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40F" w:rsidRPr="00FE5B75" w:rsidRDefault="00FE5B75" w:rsidP="00E80A51">
      <w:pPr>
        <w:spacing w:after="120" w:line="240" w:lineRule="auto"/>
        <w:ind w:left="6237"/>
        <w:contextualSpacing/>
        <w:jc w:val="center"/>
        <w:rPr>
          <w:rFonts w:ascii="Times New Roman" w:hAnsi="Times New Roman" w:cs="Times New Roman"/>
          <w:sz w:val="20"/>
          <w:szCs w:val="20"/>
          <w:lang w:val="uk-UA"/>
        </w:rPr>
      </w:pPr>
      <w:r w:rsidRPr="00FE5B75">
        <w:rPr>
          <w:rFonts w:ascii="Times New Roman" w:hAnsi="Times New Roman" w:cs="Times New Roman"/>
          <w:sz w:val="20"/>
          <w:szCs w:val="20"/>
          <w:lang w:val="uk-UA"/>
        </w:rPr>
        <w:t>Додаток</w:t>
      </w:r>
      <w:r w:rsidR="00E80A51">
        <w:rPr>
          <w:rFonts w:ascii="Times New Roman" w:hAnsi="Times New Roman" w:cs="Times New Roman"/>
          <w:sz w:val="20"/>
          <w:szCs w:val="20"/>
          <w:lang w:val="uk-UA"/>
        </w:rPr>
        <w:t xml:space="preserve"> 1</w:t>
      </w:r>
    </w:p>
    <w:p w:rsidR="00FE5B75" w:rsidRPr="00FE5B75" w:rsidRDefault="00FE5B75" w:rsidP="00E80A51">
      <w:pPr>
        <w:spacing w:after="120" w:line="240" w:lineRule="auto"/>
        <w:ind w:left="6237"/>
        <w:contextualSpacing/>
        <w:jc w:val="center"/>
        <w:rPr>
          <w:rFonts w:ascii="Times New Roman" w:hAnsi="Times New Roman" w:cs="Times New Roman"/>
          <w:sz w:val="20"/>
          <w:szCs w:val="20"/>
          <w:lang w:val="uk-UA"/>
        </w:rPr>
      </w:pPr>
      <w:r w:rsidRPr="00FE5B75">
        <w:rPr>
          <w:rFonts w:ascii="Times New Roman" w:hAnsi="Times New Roman" w:cs="Times New Roman"/>
          <w:sz w:val="20"/>
          <w:szCs w:val="20"/>
          <w:lang w:val="uk-UA"/>
        </w:rPr>
        <w:t>до рішення виконкому</w:t>
      </w:r>
    </w:p>
    <w:p w:rsidR="00FE5B75" w:rsidRDefault="00D01B84" w:rsidP="00E80A51">
      <w:pPr>
        <w:spacing w:after="120" w:line="240" w:lineRule="auto"/>
        <w:ind w:left="6237"/>
        <w:contextualSpacing/>
        <w:jc w:val="center"/>
        <w:rPr>
          <w:rFonts w:ascii="Times New Roman" w:hAnsi="Times New Roman" w:cs="Times New Roman"/>
          <w:sz w:val="20"/>
          <w:szCs w:val="20"/>
          <w:lang w:val="uk-UA"/>
        </w:rPr>
      </w:pPr>
      <w:r>
        <w:rPr>
          <w:rFonts w:ascii="Times New Roman" w:hAnsi="Times New Roman" w:cs="Times New Roman"/>
          <w:sz w:val="20"/>
          <w:szCs w:val="20"/>
          <w:lang w:val="uk-UA"/>
        </w:rPr>
        <w:t>від 13.07.2022р. №326/0/6-22</w:t>
      </w:r>
      <w:bookmarkStart w:id="0" w:name="_GoBack"/>
      <w:bookmarkEnd w:id="0"/>
    </w:p>
    <w:p w:rsidR="00FE5B75" w:rsidRDefault="00FE5B75" w:rsidP="00E80A51">
      <w:pPr>
        <w:spacing w:after="120" w:line="240" w:lineRule="auto"/>
        <w:ind w:left="6237"/>
        <w:contextualSpacing/>
        <w:jc w:val="center"/>
        <w:rPr>
          <w:rFonts w:ascii="Times New Roman" w:hAnsi="Times New Roman" w:cs="Times New Roman"/>
          <w:sz w:val="20"/>
          <w:szCs w:val="20"/>
          <w:lang w:val="uk-UA"/>
        </w:rPr>
      </w:pPr>
    </w:p>
    <w:p w:rsidR="00FE5B75" w:rsidRDefault="00FE5B75" w:rsidP="00FE5B75">
      <w:pPr>
        <w:spacing w:after="120" w:line="240" w:lineRule="auto"/>
        <w:contextualSpacing/>
        <w:jc w:val="right"/>
        <w:rPr>
          <w:rFonts w:ascii="Times New Roman" w:hAnsi="Times New Roman" w:cs="Times New Roman"/>
          <w:sz w:val="20"/>
          <w:szCs w:val="20"/>
          <w:lang w:val="uk-UA"/>
        </w:rPr>
      </w:pPr>
    </w:p>
    <w:p w:rsidR="0086782F" w:rsidRDefault="0086782F" w:rsidP="0086782F">
      <w:pPr>
        <w:spacing w:after="120" w:line="240" w:lineRule="auto"/>
        <w:contextualSpacing/>
        <w:jc w:val="center"/>
        <w:rPr>
          <w:rFonts w:ascii="Times New Roman" w:hAnsi="Times New Roman" w:cs="Times New Roman"/>
          <w:sz w:val="28"/>
          <w:szCs w:val="28"/>
          <w:lang w:val="uk-UA"/>
        </w:rPr>
      </w:pPr>
    </w:p>
    <w:p w:rsidR="0086782F" w:rsidRPr="0086782F" w:rsidRDefault="0086782F" w:rsidP="0086782F">
      <w:pPr>
        <w:spacing w:after="120" w:line="240" w:lineRule="auto"/>
        <w:contextualSpacing/>
        <w:jc w:val="center"/>
        <w:rPr>
          <w:rFonts w:ascii="Times New Roman" w:hAnsi="Times New Roman" w:cs="Times New Roman"/>
          <w:sz w:val="28"/>
          <w:szCs w:val="28"/>
          <w:lang w:val="uk-UA"/>
        </w:rPr>
      </w:pPr>
      <w:r w:rsidRPr="0086782F">
        <w:rPr>
          <w:rFonts w:ascii="Times New Roman" w:hAnsi="Times New Roman" w:cs="Times New Roman"/>
          <w:sz w:val="28"/>
          <w:szCs w:val="28"/>
          <w:lang w:val="uk-UA"/>
        </w:rPr>
        <w:t>ВИСНОВОК</w:t>
      </w:r>
    </w:p>
    <w:p w:rsidR="0086782F" w:rsidRDefault="0086782F" w:rsidP="0086782F">
      <w:pPr>
        <w:spacing w:after="120" w:line="240" w:lineRule="auto"/>
        <w:contextualSpacing/>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за  результатами </w:t>
      </w:r>
      <w:r w:rsidRPr="0086782F">
        <w:rPr>
          <w:rFonts w:ascii="Times New Roman" w:hAnsi="Times New Roman" w:cs="Times New Roman"/>
          <w:sz w:val="28"/>
          <w:szCs w:val="28"/>
          <w:lang w:val="uk-UA"/>
        </w:rPr>
        <w:t xml:space="preserve"> аналізу ефективності здійснення</w:t>
      </w:r>
    </w:p>
    <w:p w:rsidR="00FE5B75" w:rsidRDefault="0086782F" w:rsidP="0086782F">
      <w:pPr>
        <w:spacing w:after="120" w:line="240" w:lineRule="auto"/>
        <w:contextualSpacing/>
        <w:jc w:val="center"/>
        <w:rPr>
          <w:rFonts w:ascii="Times New Roman" w:hAnsi="Times New Roman" w:cs="Times New Roman"/>
          <w:sz w:val="28"/>
          <w:szCs w:val="28"/>
          <w:lang w:val="uk-UA"/>
        </w:rPr>
      </w:pPr>
      <w:r w:rsidRPr="0086782F">
        <w:rPr>
          <w:rFonts w:ascii="Times New Roman" w:hAnsi="Times New Roman" w:cs="Times New Roman"/>
          <w:sz w:val="28"/>
          <w:szCs w:val="28"/>
          <w:lang w:val="uk-UA"/>
        </w:rPr>
        <w:t xml:space="preserve"> державно-приватного партнерства</w:t>
      </w:r>
      <w:r w:rsidR="00483FEF">
        <w:rPr>
          <w:rFonts w:ascii="Times New Roman" w:hAnsi="Times New Roman" w:cs="Times New Roman"/>
          <w:sz w:val="28"/>
          <w:szCs w:val="28"/>
          <w:lang w:val="uk-UA"/>
        </w:rPr>
        <w:t xml:space="preserve"> </w:t>
      </w:r>
      <w:r w:rsidR="007501EC">
        <w:rPr>
          <w:rFonts w:ascii="Times New Roman" w:hAnsi="Times New Roman" w:cs="Times New Roman"/>
          <w:sz w:val="28"/>
          <w:szCs w:val="28"/>
          <w:lang w:val="uk-UA"/>
        </w:rPr>
        <w:t>з</w:t>
      </w:r>
      <w:r w:rsidR="000E213B">
        <w:rPr>
          <w:rFonts w:ascii="Times New Roman" w:hAnsi="Times New Roman" w:cs="Times New Roman"/>
          <w:sz w:val="28"/>
          <w:szCs w:val="28"/>
          <w:lang w:val="uk-UA"/>
        </w:rPr>
        <w:t xml:space="preserve"> управління</w:t>
      </w:r>
      <w:r w:rsidR="004955E4">
        <w:rPr>
          <w:rFonts w:ascii="Times New Roman" w:hAnsi="Times New Roman" w:cs="Times New Roman"/>
          <w:sz w:val="28"/>
          <w:szCs w:val="28"/>
          <w:lang w:val="uk-UA"/>
        </w:rPr>
        <w:t>, експлуатації</w:t>
      </w:r>
      <w:r w:rsidR="000E213B">
        <w:rPr>
          <w:rFonts w:ascii="Times New Roman" w:hAnsi="Times New Roman" w:cs="Times New Roman"/>
          <w:sz w:val="28"/>
          <w:szCs w:val="28"/>
          <w:lang w:val="uk-UA"/>
        </w:rPr>
        <w:t xml:space="preserve"> та </w:t>
      </w:r>
      <w:r w:rsidR="004955E4">
        <w:rPr>
          <w:rFonts w:ascii="Times New Roman" w:hAnsi="Times New Roman" w:cs="Times New Roman"/>
          <w:sz w:val="28"/>
          <w:szCs w:val="28"/>
          <w:lang w:val="uk-UA"/>
        </w:rPr>
        <w:t xml:space="preserve">часткової </w:t>
      </w:r>
      <w:r w:rsidR="000E213B">
        <w:rPr>
          <w:rFonts w:ascii="Times New Roman" w:hAnsi="Times New Roman" w:cs="Times New Roman"/>
          <w:sz w:val="28"/>
          <w:szCs w:val="28"/>
          <w:lang w:val="uk-UA"/>
        </w:rPr>
        <w:t>реконструкції</w:t>
      </w:r>
      <w:r w:rsidR="00483FEF">
        <w:rPr>
          <w:rFonts w:ascii="Times New Roman" w:hAnsi="Times New Roman" w:cs="Times New Roman"/>
          <w:sz w:val="28"/>
          <w:szCs w:val="28"/>
          <w:lang w:val="uk-UA"/>
        </w:rPr>
        <w:t xml:space="preserve"> систем централізованого водопостачання та водовідведення </w:t>
      </w:r>
      <w:r w:rsidR="00B65814">
        <w:rPr>
          <w:rFonts w:ascii="Times New Roman" w:hAnsi="Times New Roman" w:cs="Times New Roman"/>
          <w:sz w:val="28"/>
          <w:szCs w:val="28"/>
          <w:lang w:val="uk-UA"/>
        </w:rPr>
        <w:t xml:space="preserve"> </w:t>
      </w:r>
    </w:p>
    <w:p w:rsidR="00B65814" w:rsidRDefault="00B65814" w:rsidP="00B65814">
      <w:pPr>
        <w:spacing w:after="120" w:line="240" w:lineRule="auto"/>
        <w:contextualSpacing/>
        <w:jc w:val="both"/>
        <w:rPr>
          <w:rFonts w:ascii="Times New Roman" w:hAnsi="Times New Roman" w:cs="Times New Roman"/>
          <w:sz w:val="28"/>
          <w:szCs w:val="28"/>
          <w:lang w:val="uk-UA"/>
        </w:rPr>
      </w:pPr>
    </w:p>
    <w:p w:rsidR="0087375D" w:rsidRDefault="0087375D" w:rsidP="00B65814">
      <w:pPr>
        <w:spacing w:after="120" w:line="240" w:lineRule="auto"/>
        <w:contextualSpacing/>
        <w:jc w:val="both"/>
        <w:rPr>
          <w:rFonts w:ascii="Times New Roman" w:hAnsi="Times New Roman" w:cs="Times New Roman"/>
          <w:sz w:val="28"/>
          <w:szCs w:val="28"/>
          <w:lang w:val="uk-UA"/>
        </w:rPr>
      </w:pPr>
    </w:p>
    <w:p w:rsidR="001F7E83" w:rsidRDefault="001F7E83" w:rsidP="001F7E83">
      <w:pPr>
        <w:spacing w:after="120"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w:t>
      </w:r>
      <w:r w:rsidRPr="001F7E83">
        <w:rPr>
          <w:rFonts w:ascii="Times New Roman" w:hAnsi="Times New Roman" w:cs="Times New Roman"/>
          <w:sz w:val="28"/>
          <w:szCs w:val="28"/>
          <w:lang w:val="uk-UA"/>
        </w:rPr>
        <w:t>за  результатами  аналізу ефективності здійснення</w:t>
      </w:r>
      <w:r>
        <w:rPr>
          <w:rFonts w:ascii="Times New Roman" w:hAnsi="Times New Roman" w:cs="Times New Roman"/>
          <w:sz w:val="28"/>
          <w:szCs w:val="28"/>
          <w:lang w:val="uk-UA"/>
        </w:rPr>
        <w:t xml:space="preserve"> </w:t>
      </w:r>
      <w:r w:rsidRPr="001F7E83">
        <w:rPr>
          <w:rFonts w:ascii="Times New Roman" w:hAnsi="Times New Roman" w:cs="Times New Roman"/>
          <w:sz w:val="28"/>
          <w:szCs w:val="28"/>
          <w:lang w:val="uk-UA"/>
        </w:rPr>
        <w:t xml:space="preserve"> державно-приватного партнерства</w:t>
      </w:r>
      <w:r w:rsidR="00483FEF" w:rsidRPr="00483FEF">
        <w:t xml:space="preserve"> </w:t>
      </w:r>
      <w:r w:rsidR="007501EC">
        <w:rPr>
          <w:rFonts w:ascii="Times New Roman" w:hAnsi="Times New Roman" w:cs="Times New Roman"/>
          <w:sz w:val="28"/>
          <w:szCs w:val="28"/>
          <w:lang w:val="uk-UA"/>
        </w:rPr>
        <w:t>з</w:t>
      </w:r>
      <w:r w:rsidR="00483FEF" w:rsidRPr="00483FEF">
        <w:rPr>
          <w:rFonts w:ascii="Times New Roman" w:hAnsi="Times New Roman" w:cs="Times New Roman"/>
          <w:sz w:val="28"/>
          <w:szCs w:val="28"/>
          <w:lang w:val="uk-UA"/>
        </w:rPr>
        <w:t xml:space="preserve"> управління</w:t>
      </w:r>
      <w:r w:rsidR="004955E4">
        <w:rPr>
          <w:rFonts w:ascii="Times New Roman" w:hAnsi="Times New Roman" w:cs="Times New Roman"/>
          <w:sz w:val="28"/>
          <w:szCs w:val="28"/>
          <w:lang w:val="uk-UA"/>
        </w:rPr>
        <w:t>, експлуатації</w:t>
      </w:r>
      <w:r w:rsidR="00483FEF" w:rsidRPr="00483FEF">
        <w:rPr>
          <w:rFonts w:ascii="Times New Roman" w:hAnsi="Times New Roman" w:cs="Times New Roman"/>
          <w:sz w:val="28"/>
          <w:szCs w:val="28"/>
          <w:lang w:val="uk-UA"/>
        </w:rPr>
        <w:t xml:space="preserve"> та</w:t>
      </w:r>
      <w:r w:rsidR="004955E4">
        <w:rPr>
          <w:rFonts w:ascii="Times New Roman" w:hAnsi="Times New Roman" w:cs="Times New Roman"/>
          <w:sz w:val="28"/>
          <w:szCs w:val="28"/>
          <w:lang w:val="uk-UA"/>
        </w:rPr>
        <w:t xml:space="preserve"> часткової</w:t>
      </w:r>
      <w:r w:rsidR="00483FEF" w:rsidRPr="00483FEF">
        <w:rPr>
          <w:rFonts w:ascii="Times New Roman" w:hAnsi="Times New Roman" w:cs="Times New Roman"/>
          <w:sz w:val="28"/>
          <w:szCs w:val="28"/>
          <w:lang w:val="uk-UA"/>
        </w:rPr>
        <w:t xml:space="preserve"> реконструкції систем централізованого водопостачання та водовідведення  </w:t>
      </w:r>
      <w:r>
        <w:rPr>
          <w:rFonts w:ascii="Times New Roman" w:hAnsi="Times New Roman" w:cs="Times New Roman"/>
          <w:sz w:val="28"/>
          <w:szCs w:val="28"/>
          <w:lang w:val="uk-UA"/>
        </w:rPr>
        <w:t xml:space="preserve"> </w:t>
      </w:r>
      <w:r w:rsidRPr="001F7E8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(далі –Висновок) підготовлено відповідно до вимог  Постанови Кабінету Міністрів України від 22.04.2020р. №294 «Про внесення змін до Порядку проведення аналізу ефективності здійснення державно-приватного партнерства», </w:t>
      </w:r>
      <w:r w:rsidR="00C74F63">
        <w:rPr>
          <w:rFonts w:ascii="Times New Roman" w:hAnsi="Times New Roman" w:cs="Times New Roman"/>
          <w:sz w:val="28"/>
          <w:szCs w:val="28"/>
          <w:lang w:val="uk-UA"/>
        </w:rPr>
        <w:t xml:space="preserve">на підставі </w:t>
      </w:r>
      <w:r w:rsidR="00DE749A">
        <w:rPr>
          <w:rFonts w:ascii="Times New Roman" w:hAnsi="Times New Roman" w:cs="Times New Roman"/>
          <w:sz w:val="28"/>
          <w:szCs w:val="28"/>
          <w:lang w:val="uk-UA"/>
        </w:rPr>
        <w:t xml:space="preserve">пропозицій та </w:t>
      </w:r>
      <w:r w:rsidR="00A235A7">
        <w:rPr>
          <w:rFonts w:ascii="Times New Roman" w:hAnsi="Times New Roman" w:cs="Times New Roman"/>
          <w:sz w:val="28"/>
          <w:szCs w:val="28"/>
          <w:lang w:val="uk-UA"/>
        </w:rPr>
        <w:t>ТЕО ТОВ «КОМСІТІ»</w:t>
      </w:r>
      <w:r w:rsidR="00DE749A">
        <w:rPr>
          <w:rFonts w:ascii="Times New Roman" w:hAnsi="Times New Roman" w:cs="Times New Roman"/>
          <w:sz w:val="28"/>
          <w:szCs w:val="28"/>
          <w:lang w:val="uk-UA"/>
        </w:rPr>
        <w:t>,</w:t>
      </w:r>
      <w:r w:rsidR="00A235A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враховуючи Висновок </w:t>
      </w:r>
      <w:r w:rsidRPr="001F7E83">
        <w:rPr>
          <w:rFonts w:ascii="Times New Roman" w:hAnsi="Times New Roman" w:cs="Times New Roman"/>
          <w:sz w:val="28"/>
          <w:szCs w:val="28"/>
          <w:lang w:val="uk-UA"/>
        </w:rPr>
        <w:t>щодо результатів проведення аналізу ефективності здійснення державно-приватного партнерства для забезпечення водопостачання, водовідведення та очистки стічних вод абонентів у зоні діяльності Комунального підприємства «Новомосковськ водоканал», із забезпеченням вимог щодо якості питної води, нормативного очищення стічних вод і охорони навколишнього середовища</w:t>
      </w:r>
      <w:r>
        <w:rPr>
          <w:rFonts w:ascii="Times New Roman" w:hAnsi="Times New Roman" w:cs="Times New Roman"/>
          <w:sz w:val="28"/>
          <w:szCs w:val="28"/>
          <w:lang w:val="uk-UA"/>
        </w:rPr>
        <w:t xml:space="preserve"> підготовлений Національним технічним університетом «Дніпровська політехніка».</w:t>
      </w:r>
    </w:p>
    <w:p w:rsidR="001F7E83" w:rsidRDefault="001F7E83" w:rsidP="001F7E83">
      <w:pPr>
        <w:spacing w:after="120" w:line="240" w:lineRule="auto"/>
        <w:ind w:firstLine="708"/>
        <w:contextualSpacing/>
        <w:jc w:val="both"/>
        <w:rPr>
          <w:rFonts w:ascii="Times New Roman" w:hAnsi="Times New Roman" w:cs="Times New Roman"/>
          <w:sz w:val="28"/>
          <w:szCs w:val="28"/>
          <w:lang w:val="uk-UA"/>
        </w:rPr>
      </w:pPr>
    </w:p>
    <w:p w:rsidR="001F7E83" w:rsidRDefault="001F7E83" w:rsidP="002A7947">
      <w:pPr>
        <w:pStyle w:val="a4"/>
        <w:numPr>
          <w:ilvl w:val="0"/>
          <w:numId w:val="1"/>
        </w:numPr>
        <w:tabs>
          <w:tab w:val="left" w:pos="284"/>
          <w:tab w:val="left" w:pos="993"/>
        </w:tabs>
        <w:adjustRightInd w:val="0"/>
        <w:jc w:val="both"/>
        <w:rPr>
          <w:b/>
          <w:sz w:val="28"/>
          <w:szCs w:val="28"/>
        </w:rPr>
      </w:pPr>
      <w:r w:rsidRPr="007874E3">
        <w:rPr>
          <w:b/>
          <w:sz w:val="28"/>
          <w:szCs w:val="28"/>
        </w:rPr>
        <w:t>Інформація про проє</w:t>
      </w:r>
      <w:r w:rsidR="007874E3" w:rsidRPr="007874E3">
        <w:rPr>
          <w:b/>
          <w:sz w:val="28"/>
          <w:szCs w:val="28"/>
        </w:rPr>
        <w:t>кт</w:t>
      </w:r>
      <w:r w:rsidR="007874E3">
        <w:rPr>
          <w:b/>
          <w:sz w:val="28"/>
          <w:szCs w:val="28"/>
        </w:rPr>
        <w:t>:</w:t>
      </w:r>
    </w:p>
    <w:p w:rsidR="00207CDF" w:rsidRDefault="007874E3" w:rsidP="00483FEF">
      <w:pPr>
        <w:pStyle w:val="a4"/>
        <w:numPr>
          <w:ilvl w:val="1"/>
          <w:numId w:val="1"/>
        </w:numPr>
        <w:adjustRightInd w:val="0"/>
        <w:ind w:left="84" w:firstLine="1334"/>
        <w:jc w:val="both"/>
        <w:rPr>
          <w:sz w:val="28"/>
          <w:szCs w:val="28"/>
        </w:rPr>
      </w:pPr>
      <w:r w:rsidRPr="00FC572A">
        <w:rPr>
          <w:i/>
          <w:sz w:val="28"/>
          <w:szCs w:val="28"/>
        </w:rPr>
        <w:t>Ініціатором підготовки пропозиції</w:t>
      </w:r>
      <w:r w:rsidRPr="00207CDF">
        <w:rPr>
          <w:sz w:val="28"/>
          <w:szCs w:val="28"/>
        </w:rPr>
        <w:t xml:space="preserve"> про здійснення державно-приватного партнерства (далі – ДПП) є Товариство з обмеженою відповідальністю «КОМСІТІ», код ЄДРПОУ 40131916, адреса: Дніпропетровська обл., Новомосковський р-н, смт. Меліоративне, вул.</w:t>
      </w:r>
      <w:r w:rsidR="00DC7E09">
        <w:rPr>
          <w:sz w:val="28"/>
          <w:szCs w:val="28"/>
        </w:rPr>
        <w:t> </w:t>
      </w:r>
      <w:r w:rsidRPr="00207CDF">
        <w:rPr>
          <w:sz w:val="28"/>
          <w:szCs w:val="28"/>
        </w:rPr>
        <w:t>Молодіжна, 13, приміщення 1.</w:t>
      </w:r>
    </w:p>
    <w:p w:rsidR="007874E3" w:rsidRPr="00207CDF" w:rsidRDefault="007874E3" w:rsidP="00207CDF">
      <w:pPr>
        <w:pStyle w:val="a4"/>
        <w:adjustRightInd w:val="0"/>
        <w:ind w:left="112" w:hanging="112"/>
        <w:jc w:val="both"/>
        <w:rPr>
          <w:sz w:val="28"/>
          <w:szCs w:val="28"/>
        </w:rPr>
      </w:pPr>
      <w:r w:rsidRPr="00207CDF">
        <w:rPr>
          <w:rStyle w:val="a3"/>
          <w:rFonts w:eastAsiaTheme="minorHAnsi"/>
          <w:sz w:val="28"/>
          <w:szCs w:val="28"/>
        </w:rPr>
        <w:t xml:space="preserve"> </w:t>
      </w:r>
      <w:r w:rsidR="00207CDF">
        <w:rPr>
          <w:rStyle w:val="a3"/>
          <w:rFonts w:eastAsiaTheme="minorHAnsi"/>
          <w:sz w:val="28"/>
          <w:szCs w:val="28"/>
        </w:rPr>
        <w:tab/>
      </w:r>
      <w:r w:rsidR="00207CDF">
        <w:rPr>
          <w:rStyle w:val="a3"/>
          <w:rFonts w:eastAsiaTheme="minorHAnsi"/>
          <w:sz w:val="28"/>
          <w:szCs w:val="28"/>
        </w:rPr>
        <w:tab/>
      </w:r>
      <w:r w:rsidRPr="00207CDF">
        <w:rPr>
          <w:rStyle w:val="FontStyle23"/>
          <w:sz w:val="28"/>
          <w:szCs w:val="28"/>
        </w:rPr>
        <w:t xml:space="preserve">Основний вид діяльності: 81.10 Комплексне обслуговування об’єктів. З 2015р. </w:t>
      </w:r>
      <w:r w:rsidRPr="00207CDF">
        <w:rPr>
          <w:sz w:val="28"/>
          <w:szCs w:val="28"/>
        </w:rPr>
        <w:t xml:space="preserve">здійснює комерційну діяльність пов`язану з електротехнічними та монтажними роботами, монтажем систем водопостачання, опалення та кондиціювання повітря та іншими будівельно-монтажними роботами. </w:t>
      </w:r>
    </w:p>
    <w:p w:rsidR="00080518" w:rsidRDefault="00207CDF" w:rsidP="00080518">
      <w:pPr>
        <w:pStyle w:val="a4"/>
        <w:numPr>
          <w:ilvl w:val="1"/>
          <w:numId w:val="1"/>
        </w:numPr>
        <w:shd w:val="clear" w:color="auto" w:fill="FFFFFF"/>
        <w:ind w:left="0" w:firstLine="1417"/>
        <w:jc w:val="both"/>
        <w:rPr>
          <w:sz w:val="28"/>
          <w:szCs w:val="28"/>
        </w:rPr>
      </w:pPr>
      <w:r w:rsidRPr="00080518">
        <w:rPr>
          <w:i/>
          <w:sz w:val="28"/>
          <w:szCs w:val="28"/>
        </w:rPr>
        <w:t>Мета проєкту</w:t>
      </w:r>
      <w:r w:rsidRPr="00080518">
        <w:rPr>
          <w:sz w:val="28"/>
          <w:szCs w:val="28"/>
        </w:rPr>
        <w:t xml:space="preserve"> </w:t>
      </w:r>
      <w:r w:rsidR="00FC572A" w:rsidRPr="00080518">
        <w:rPr>
          <w:sz w:val="28"/>
          <w:szCs w:val="28"/>
        </w:rPr>
        <w:t>-</w:t>
      </w:r>
      <w:r w:rsidRPr="00080518">
        <w:rPr>
          <w:sz w:val="28"/>
          <w:szCs w:val="28"/>
        </w:rPr>
        <w:t xml:space="preserve"> підвищення якості послуг</w:t>
      </w:r>
      <w:r w:rsidRPr="00207CDF">
        <w:t xml:space="preserve"> </w:t>
      </w:r>
      <w:r w:rsidRPr="00080518">
        <w:rPr>
          <w:sz w:val="28"/>
          <w:szCs w:val="28"/>
        </w:rPr>
        <w:t>КП «Новомосковськ водоканал» з централізованого водопостачання та водовідведення для споживачів</w:t>
      </w:r>
      <w:r w:rsidR="00DC7E09">
        <w:rPr>
          <w:sz w:val="28"/>
          <w:szCs w:val="28"/>
        </w:rPr>
        <w:t>,</w:t>
      </w:r>
      <w:r w:rsidRPr="00080518">
        <w:rPr>
          <w:sz w:val="28"/>
          <w:szCs w:val="28"/>
        </w:rPr>
        <w:t xml:space="preserve"> покращ</w:t>
      </w:r>
      <w:r w:rsidR="00FC572A" w:rsidRPr="00080518">
        <w:rPr>
          <w:sz w:val="28"/>
          <w:szCs w:val="28"/>
        </w:rPr>
        <w:t>ення</w:t>
      </w:r>
      <w:r w:rsidRPr="00080518">
        <w:rPr>
          <w:sz w:val="28"/>
          <w:szCs w:val="28"/>
        </w:rPr>
        <w:t xml:space="preserve"> фінансов</w:t>
      </w:r>
      <w:r w:rsidR="00FC572A" w:rsidRPr="00080518">
        <w:rPr>
          <w:sz w:val="28"/>
          <w:szCs w:val="28"/>
        </w:rPr>
        <w:t>ого</w:t>
      </w:r>
      <w:r w:rsidRPr="00080518">
        <w:rPr>
          <w:sz w:val="28"/>
          <w:szCs w:val="28"/>
        </w:rPr>
        <w:t xml:space="preserve"> та технічн</w:t>
      </w:r>
      <w:r w:rsidR="00FC572A" w:rsidRPr="00080518">
        <w:rPr>
          <w:sz w:val="28"/>
          <w:szCs w:val="28"/>
        </w:rPr>
        <w:t>ого</w:t>
      </w:r>
      <w:r w:rsidRPr="00080518">
        <w:rPr>
          <w:sz w:val="28"/>
          <w:szCs w:val="28"/>
        </w:rPr>
        <w:t xml:space="preserve"> стан</w:t>
      </w:r>
      <w:r w:rsidR="00FC572A" w:rsidRPr="00080518">
        <w:rPr>
          <w:sz w:val="28"/>
          <w:szCs w:val="28"/>
        </w:rPr>
        <w:t>у</w:t>
      </w:r>
      <w:r w:rsidRPr="00080518">
        <w:rPr>
          <w:sz w:val="28"/>
          <w:szCs w:val="28"/>
        </w:rPr>
        <w:t xml:space="preserve"> підприємства шляхом оновлення основного виробничого обладнання й мереж із використанням сучасних енергоефективних технологічних рішень</w:t>
      </w:r>
      <w:r w:rsidR="00080518">
        <w:rPr>
          <w:sz w:val="28"/>
          <w:szCs w:val="28"/>
        </w:rPr>
        <w:t>.</w:t>
      </w:r>
    </w:p>
    <w:p w:rsidR="00080518" w:rsidRPr="00080518" w:rsidRDefault="00080518" w:rsidP="00080518">
      <w:pPr>
        <w:pStyle w:val="a4"/>
        <w:numPr>
          <w:ilvl w:val="1"/>
          <w:numId w:val="1"/>
        </w:numPr>
        <w:shd w:val="clear" w:color="auto" w:fill="FFFFFF"/>
        <w:ind w:left="-14" w:firstLine="1431"/>
        <w:jc w:val="both"/>
        <w:rPr>
          <w:sz w:val="28"/>
          <w:szCs w:val="28"/>
        </w:rPr>
      </w:pPr>
      <w:r w:rsidRPr="00080518">
        <w:rPr>
          <w:rStyle w:val="FontStyle23"/>
          <w:i/>
          <w:sz w:val="28"/>
          <w:szCs w:val="28"/>
        </w:rPr>
        <w:t>Обґрунтування</w:t>
      </w:r>
      <w:r w:rsidR="00FC572A" w:rsidRPr="00080518">
        <w:rPr>
          <w:rStyle w:val="FontStyle23"/>
          <w:i/>
          <w:sz w:val="28"/>
          <w:szCs w:val="28"/>
        </w:rPr>
        <w:t xml:space="preserve">  необхідності реалізації</w:t>
      </w:r>
      <w:r w:rsidRPr="00080518">
        <w:rPr>
          <w:rStyle w:val="FontStyle23"/>
          <w:i/>
          <w:sz w:val="28"/>
          <w:szCs w:val="28"/>
        </w:rPr>
        <w:t xml:space="preserve"> проєкту - </w:t>
      </w:r>
      <w:r w:rsidRPr="00080518">
        <w:rPr>
          <w:rStyle w:val="FontStyle23"/>
          <w:sz w:val="28"/>
          <w:szCs w:val="28"/>
        </w:rPr>
        <w:t>с</w:t>
      </w:r>
      <w:r w:rsidRPr="00080518">
        <w:rPr>
          <w:sz w:val="28"/>
          <w:szCs w:val="28"/>
        </w:rPr>
        <w:t xml:space="preserve">учасний стан систем централізованого водопостачання та водовідведення м. Новомосковськ можна охарактеризувати як аварійний. Основна частина виробничого обладнання та мереж є фізично зношеною, морально </w:t>
      </w:r>
      <w:r w:rsidRPr="00080518">
        <w:rPr>
          <w:sz w:val="28"/>
          <w:szCs w:val="28"/>
        </w:rPr>
        <w:lastRenderedPageBreak/>
        <w:t xml:space="preserve">застарілою, та відповідно, неефективною з точки зору використання енергії та інших ресурсів. Це призводить до низької якості надання послуг споживачам,  що призводить до незадоволення споживачів отримуваними послугами та негативно впливає на фінансово-економічний стан підприємства. </w:t>
      </w:r>
    </w:p>
    <w:p w:rsidR="00080518" w:rsidRPr="00080518" w:rsidRDefault="00080518" w:rsidP="00080518">
      <w:pPr>
        <w:shd w:val="clear" w:color="auto" w:fill="FFFFFF"/>
        <w:spacing w:after="0" w:line="240" w:lineRule="auto"/>
        <w:ind w:firstLine="709"/>
        <w:jc w:val="both"/>
        <w:rPr>
          <w:rFonts w:ascii="Times New Roman" w:hAnsi="Times New Roman" w:cs="Times New Roman"/>
          <w:sz w:val="28"/>
          <w:szCs w:val="28"/>
          <w:lang w:val="uk-UA"/>
        </w:rPr>
      </w:pPr>
      <w:r w:rsidRPr="00080518">
        <w:rPr>
          <w:rFonts w:ascii="Times New Roman" w:hAnsi="Times New Roman" w:cs="Times New Roman"/>
          <w:sz w:val="28"/>
          <w:szCs w:val="28"/>
          <w:lang w:val="uk-UA"/>
        </w:rPr>
        <w:t>Для забезпечення сталого надання якісних послуг з централізованого водопостачання та водовідведення населенню м. Новомосковськ є виконання ряду заході</w:t>
      </w:r>
      <w:r w:rsidR="00666188">
        <w:rPr>
          <w:rFonts w:ascii="Times New Roman" w:hAnsi="Times New Roman" w:cs="Times New Roman"/>
          <w:sz w:val="28"/>
          <w:szCs w:val="28"/>
          <w:lang w:val="uk-UA"/>
        </w:rPr>
        <w:t>в плану капітальних інвестицій, а саме:</w:t>
      </w:r>
      <w:r w:rsidRPr="00080518">
        <w:rPr>
          <w:rFonts w:ascii="Times New Roman" w:hAnsi="Times New Roman" w:cs="Times New Roman"/>
          <w:sz w:val="28"/>
          <w:szCs w:val="28"/>
          <w:lang w:val="uk-UA"/>
        </w:rPr>
        <w:t xml:space="preserve"> реконструкція мереж, переоснащення насосних станцій, оновлення автотранспортного парку та виконання інших заходів.</w:t>
      </w:r>
    </w:p>
    <w:p w:rsidR="00080518" w:rsidRPr="00080518" w:rsidRDefault="00080518" w:rsidP="00080518">
      <w:pPr>
        <w:shd w:val="clear" w:color="auto" w:fill="FFFFFF"/>
        <w:spacing w:after="0" w:line="240" w:lineRule="auto"/>
        <w:ind w:firstLine="709"/>
        <w:jc w:val="both"/>
        <w:rPr>
          <w:rFonts w:ascii="Times New Roman" w:hAnsi="Times New Roman" w:cs="Times New Roman"/>
          <w:sz w:val="28"/>
          <w:szCs w:val="28"/>
          <w:lang w:val="uk-UA"/>
        </w:rPr>
      </w:pPr>
      <w:r w:rsidRPr="00080518">
        <w:rPr>
          <w:rFonts w:ascii="Times New Roman" w:hAnsi="Times New Roman" w:cs="Times New Roman"/>
          <w:sz w:val="28"/>
          <w:szCs w:val="28"/>
          <w:lang w:val="uk-UA"/>
        </w:rPr>
        <w:t>Виконання комплексу заходів стратегічного плану інвестицій є необхідним та оптимальним для сталого та ефективного функціонування систем водопостачання та водовідведення в місті протягом кількох десятиліть.</w:t>
      </w:r>
    </w:p>
    <w:p w:rsidR="00C44351" w:rsidRPr="00C44351" w:rsidRDefault="00666188" w:rsidP="00C44351">
      <w:pPr>
        <w:pStyle w:val="Default"/>
        <w:numPr>
          <w:ilvl w:val="1"/>
          <w:numId w:val="1"/>
        </w:numPr>
        <w:spacing w:line="276" w:lineRule="auto"/>
        <w:ind w:left="28" w:firstLine="1040"/>
        <w:jc w:val="both"/>
        <w:rPr>
          <w:rFonts w:ascii="Times New Roman" w:eastAsia="Calibri" w:hAnsi="Times New Roman" w:cs="Times New Roman"/>
          <w:sz w:val="28"/>
          <w:szCs w:val="28"/>
          <w:lang w:val="uk-UA"/>
        </w:rPr>
      </w:pPr>
      <w:r w:rsidRPr="00C44351">
        <w:rPr>
          <w:rStyle w:val="FontStyle23"/>
          <w:i/>
          <w:sz w:val="28"/>
          <w:szCs w:val="28"/>
          <w:lang w:val="uk-UA"/>
        </w:rPr>
        <w:t>Проблеми, які</w:t>
      </w:r>
      <w:r>
        <w:rPr>
          <w:rStyle w:val="FontStyle23"/>
          <w:i/>
          <w:sz w:val="28"/>
          <w:szCs w:val="28"/>
        </w:rPr>
        <w:t xml:space="preserve">  передбачається розв’язати в результаті реалізації проєкту </w:t>
      </w:r>
      <w:r w:rsidRPr="00C44351">
        <w:rPr>
          <w:rStyle w:val="FontStyle23"/>
          <w:sz w:val="28"/>
          <w:szCs w:val="28"/>
        </w:rPr>
        <w:t>-</w:t>
      </w:r>
      <w:r w:rsidR="00C44351" w:rsidRPr="00C44351">
        <w:rPr>
          <w:rStyle w:val="FontStyle23"/>
          <w:sz w:val="28"/>
          <w:szCs w:val="28"/>
        </w:rPr>
        <w:t xml:space="preserve"> </w:t>
      </w:r>
      <w:r w:rsidR="00C44351" w:rsidRPr="00C44351">
        <w:rPr>
          <w:rStyle w:val="FontStyle23"/>
          <w:sz w:val="28"/>
          <w:szCs w:val="28"/>
          <w:lang w:val="uk-UA"/>
        </w:rPr>
        <w:t>о</w:t>
      </w:r>
      <w:r w:rsidR="00C44351" w:rsidRPr="00C44351">
        <w:rPr>
          <w:rFonts w:ascii="Times New Roman" w:eastAsia="Calibri" w:hAnsi="Times New Roman" w:cs="Times New Roman"/>
          <w:sz w:val="28"/>
          <w:szCs w:val="28"/>
          <w:lang w:val="uk-UA"/>
        </w:rPr>
        <w:t xml:space="preserve">сновними проблемами діяльності систем водовідведення КП «Новомосковськ водоканал» є такі: </w:t>
      </w:r>
    </w:p>
    <w:p w:rsidR="00C44351" w:rsidRPr="00C44351" w:rsidRDefault="00C44351" w:rsidP="00C44351">
      <w:pPr>
        <w:autoSpaceDE w:val="0"/>
        <w:autoSpaceDN w:val="0"/>
        <w:adjustRightInd w:val="0"/>
        <w:spacing w:after="0"/>
        <w:ind w:firstLine="709"/>
        <w:jc w:val="both"/>
        <w:rPr>
          <w:rFonts w:ascii="Times New Roman" w:eastAsia="Calibri" w:hAnsi="Times New Roman" w:cs="Times New Roman"/>
          <w:sz w:val="28"/>
          <w:szCs w:val="28"/>
          <w:lang w:val="uk-UA"/>
        </w:rPr>
      </w:pPr>
      <w:r w:rsidRPr="00C44351">
        <w:rPr>
          <w:rFonts w:ascii="Times New Roman" w:eastAsia="Calibri" w:hAnsi="Times New Roman" w:cs="Times New Roman"/>
          <w:sz w:val="28"/>
          <w:szCs w:val="28"/>
          <w:lang w:val="uk-UA" w:eastAsia="ru-RU"/>
        </w:rPr>
        <w:t>–</w:t>
      </w:r>
      <w:r w:rsidRPr="00C44351">
        <w:rPr>
          <w:rFonts w:ascii="Times New Roman" w:eastAsia="Calibri" w:hAnsi="Times New Roman" w:cs="Times New Roman"/>
          <w:sz w:val="28"/>
          <w:szCs w:val="28"/>
          <w:lang w:val="uk-UA"/>
        </w:rPr>
        <w:t xml:space="preserve"> нестача виробничих потужностей для транспортування стічних вод, внаслідок чого підприємство змушене передавати значну частину зібраних стоків на очищення </w:t>
      </w:r>
      <w:r w:rsidRPr="008B5CBA">
        <w:rPr>
          <w:rFonts w:ascii="Times New Roman" w:eastAsia="Calibri" w:hAnsi="Times New Roman" w:cs="Times New Roman"/>
          <w:sz w:val="28"/>
          <w:szCs w:val="28"/>
          <w:lang w:val="uk-UA"/>
        </w:rPr>
        <w:t>через КНС ПАТ «Інтерпайп», що</w:t>
      </w:r>
      <w:r w:rsidRPr="00C44351">
        <w:rPr>
          <w:rFonts w:ascii="Times New Roman" w:eastAsia="Calibri" w:hAnsi="Times New Roman" w:cs="Times New Roman"/>
          <w:sz w:val="28"/>
          <w:szCs w:val="28"/>
          <w:lang w:val="uk-UA"/>
        </w:rPr>
        <w:t xml:space="preserve"> призводить до значних додаткових експлуатаційних та фінансових витрат; </w:t>
      </w:r>
    </w:p>
    <w:p w:rsidR="00C44351" w:rsidRPr="00C44351" w:rsidRDefault="00C44351" w:rsidP="00C44351">
      <w:pPr>
        <w:autoSpaceDE w:val="0"/>
        <w:autoSpaceDN w:val="0"/>
        <w:adjustRightInd w:val="0"/>
        <w:spacing w:after="0"/>
        <w:ind w:firstLine="709"/>
        <w:jc w:val="both"/>
        <w:rPr>
          <w:rFonts w:ascii="Times New Roman" w:eastAsia="Calibri" w:hAnsi="Times New Roman" w:cs="Times New Roman"/>
          <w:sz w:val="28"/>
          <w:szCs w:val="28"/>
          <w:lang w:val="uk-UA"/>
        </w:rPr>
      </w:pPr>
      <w:r w:rsidRPr="00C44351">
        <w:rPr>
          <w:rFonts w:ascii="Times New Roman" w:eastAsia="Calibri" w:hAnsi="Times New Roman" w:cs="Times New Roman"/>
          <w:sz w:val="28"/>
          <w:szCs w:val="28"/>
          <w:lang w:val="uk-UA" w:eastAsia="ru-RU"/>
        </w:rPr>
        <w:t>–</w:t>
      </w:r>
      <w:r w:rsidRPr="00C44351">
        <w:rPr>
          <w:rFonts w:ascii="Times New Roman" w:eastAsia="Calibri" w:hAnsi="Times New Roman" w:cs="Times New Roman"/>
          <w:sz w:val="28"/>
          <w:szCs w:val="28"/>
          <w:lang w:val="uk-UA"/>
        </w:rPr>
        <w:t xml:space="preserve"> недостатня ефективність використання електроенергії на каналізаційних насосних станціях через наявність застарілого обладнання, яке не відповідає сучасним вимогам енергозбереження; </w:t>
      </w:r>
    </w:p>
    <w:p w:rsidR="00C44351" w:rsidRPr="00C44351" w:rsidRDefault="00C44351" w:rsidP="00C44351">
      <w:pPr>
        <w:autoSpaceDE w:val="0"/>
        <w:autoSpaceDN w:val="0"/>
        <w:adjustRightInd w:val="0"/>
        <w:spacing w:after="0"/>
        <w:ind w:firstLine="709"/>
        <w:jc w:val="both"/>
        <w:rPr>
          <w:rFonts w:ascii="Times New Roman" w:eastAsia="Calibri" w:hAnsi="Times New Roman" w:cs="Times New Roman"/>
          <w:sz w:val="28"/>
          <w:szCs w:val="28"/>
          <w:lang w:val="uk-UA"/>
        </w:rPr>
      </w:pPr>
      <w:r w:rsidRPr="00C44351">
        <w:rPr>
          <w:rFonts w:ascii="Times New Roman" w:eastAsia="Times New Roman" w:hAnsi="Times New Roman" w:cs="Times New Roman"/>
          <w:sz w:val="28"/>
          <w:szCs w:val="28"/>
          <w:lang w:val="uk-UA" w:eastAsia="ru-RU"/>
        </w:rPr>
        <w:t>–</w:t>
      </w:r>
      <w:r w:rsidRPr="00C44351">
        <w:rPr>
          <w:rFonts w:ascii="Times New Roman" w:eastAsia="Calibri" w:hAnsi="Times New Roman" w:cs="Times New Roman"/>
          <w:sz w:val="28"/>
          <w:szCs w:val="28"/>
          <w:lang w:val="uk-UA"/>
        </w:rPr>
        <w:t xml:space="preserve"> дуже низькій рівень проведення відновлювальних та </w:t>
      </w:r>
      <w:proofErr w:type="spellStart"/>
      <w:r w:rsidRPr="00C44351">
        <w:rPr>
          <w:rFonts w:ascii="Times New Roman" w:eastAsia="Calibri" w:hAnsi="Times New Roman" w:cs="Times New Roman"/>
          <w:sz w:val="28"/>
          <w:szCs w:val="28"/>
          <w:lang w:val="uk-UA"/>
        </w:rPr>
        <w:t>реноваційних</w:t>
      </w:r>
      <w:proofErr w:type="spellEnd"/>
      <w:r w:rsidRPr="00C44351">
        <w:rPr>
          <w:rFonts w:ascii="Times New Roman" w:eastAsia="Calibri" w:hAnsi="Times New Roman" w:cs="Times New Roman"/>
          <w:sz w:val="28"/>
          <w:szCs w:val="28"/>
          <w:lang w:val="uk-UA"/>
        </w:rPr>
        <w:t xml:space="preserve"> робіт на каналізаційних мережах, що сприяє підвищенню їх аварійності. </w:t>
      </w:r>
    </w:p>
    <w:p w:rsidR="00C44351" w:rsidRPr="00C44351" w:rsidRDefault="00C44351" w:rsidP="00C44351">
      <w:pPr>
        <w:autoSpaceDE w:val="0"/>
        <w:autoSpaceDN w:val="0"/>
        <w:adjustRightInd w:val="0"/>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Також </w:t>
      </w:r>
      <w:r w:rsidRPr="00C44351">
        <w:rPr>
          <w:rFonts w:ascii="Times New Roman" w:eastAsia="Calibri" w:hAnsi="Times New Roman" w:cs="Times New Roman"/>
          <w:sz w:val="28"/>
          <w:szCs w:val="28"/>
          <w:lang w:val="uk-UA"/>
        </w:rPr>
        <w:t xml:space="preserve">визначено проблемні та слабкі місця в експлуатації водопровідно-каналізаційних споруд та об’єктів. До них відносяться: </w:t>
      </w:r>
    </w:p>
    <w:p w:rsidR="00C44351" w:rsidRPr="00C44351" w:rsidRDefault="00C44351" w:rsidP="00C44351">
      <w:pPr>
        <w:autoSpaceDE w:val="0"/>
        <w:autoSpaceDN w:val="0"/>
        <w:adjustRightInd w:val="0"/>
        <w:spacing w:after="0"/>
        <w:ind w:firstLine="709"/>
        <w:jc w:val="both"/>
        <w:rPr>
          <w:rFonts w:ascii="Times New Roman" w:eastAsia="Calibri" w:hAnsi="Times New Roman" w:cs="Times New Roman"/>
          <w:sz w:val="28"/>
          <w:szCs w:val="28"/>
          <w:lang w:val="uk-UA"/>
        </w:rPr>
      </w:pPr>
      <w:r w:rsidRPr="00C44351">
        <w:rPr>
          <w:rFonts w:ascii="Times New Roman" w:eastAsia="Calibri" w:hAnsi="Times New Roman" w:cs="Times New Roman"/>
          <w:sz w:val="28"/>
          <w:szCs w:val="28"/>
          <w:lang w:val="uk-UA" w:eastAsia="ru-RU"/>
        </w:rPr>
        <w:t>–</w:t>
      </w:r>
      <w:r w:rsidRPr="00C44351">
        <w:rPr>
          <w:rFonts w:ascii="Times New Roman" w:eastAsia="Calibri" w:hAnsi="Times New Roman" w:cs="Times New Roman"/>
          <w:sz w:val="28"/>
          <w:szCs w:val="28"/>
          <w:lang w:val="uk-UA"/>
        </w:rPr>
        <w:t xml:space="preserve"> значна протяжність ветхих та аварійних водопровідно-каналізаційних мереж та запірної арматури на них, чим викликається збільшення втрат питної води із мережі; </w:t>
      </w:r>
    </w:p>
    <w:p w:rsidR="00C44351" w:rsidRPr="00C44351" w:rsidRDefault="00C44351" w:rsidP="00C44351">
      <w:pPr>
        <w:autoSpaceDE w:val="0"/>
        <w:autoSpaceDN w:val="0"/>
        <w:adjustRightInd w:val="0"/>
        <w:spacing w:after="0"/>
        <w:ind w:firstLine="709"/>
        <w:jc w:val="both"/>
        <w:rPr>
          <w:rFonts w:ascii="Times New Roman" w:eastAsia="Calibri" w:hAnsi="Times New Roman" w:cs="Times New Roman"/>
          <w:sz w:val="28"/>
          <w:szCs w:val="28"/>
          <w:lang w:val="uk-UA"/>
        </w:rPr>
      </w:pPr>
      <w:r w:rsidRPr="00C44351">
        <w:rPr>
          <w:rFonts w:ascii="Times New Roman" w:eastAsia="Calibri" w:hAnsi="Times New Roman" w:cs="Times New Roman"/>
          <w:sz w:val="28"/>
          <w:szCs w:val="28"/>
          <w:lang w:val="uk-UA" w:eastAsia="ru-RU"/>
        </w:rPr>
        <w:t>–</w:t>
      </w:r>
      <w:r w:rsidRPr="00C44351">
        <w:rPr>
          <w:rFonts w:ascii="Times New Roman" w:eastAsia="Calibri" w:hAnsi="Times New Roman" w:cs="Times New Roman"/>
          <w:sz w:val="28"/>
          <w:szCs w:val="28"/>
          <w:lang w:val="uk-UA"/>
        </w:rPr>
        <w:t xml:space="preserve"> недостатня потужність власних очисних споруд каналізації та їх застарілість; </w:t>
      </w:r>
    </w:p>
    <w:p w:rsidR="00C44351" w:rsidRPr="00C44351" w:rsidRDefault="00C44351" w:rsidP="00C44351">
      <w:pPr>
        <w:autoSpaceDE w:val="0"/>
        <w:autoSpaceDN w:val="0"/>
        <w:adjustRightInd w:val="0"/>
        <w:spacing w:after="0"/>
        <w:ind w:firstLine="709"/>
        <w:jc w:val="both"/>
        <w:rPr>
          <w:rFonts w:ascii="Times New Roman" w:eastAsia="Calibri" w:hAnsi="Times New Roman" w:cs="Times New Roman"/>
          <w:sz w:val="28"/>
          <w:szCs w:val="28"/>
          <w:lang w:val="uk-UA"/>
        </w:rPr>
      </w:pPr>
      <w:r w:rsidRPr="00C44351">
        <w:rPr>
          <w:rFonts w:ascii="Times New Roman" w:eastAsia="Calibri" w:hAnsi="Times New Roman" w:cs="Times New Roman"/>
          <w:sz w:val="28"/>
          <w:szCs w:val="28"/>
          <w:lang w:val="uk-UA" w:eastAsia="ru-RU"/>
        </w:rPr>
        <w:t>–</w:t>
      </w:r>
      <w:r w:rsidRPr="00C44351">
        <w:rPr>
          <w:rFonts w:ascii="Times New Roman" w:eastAsia="Calibri" w:hAnsi="Times New Roman" w:cs="Times New Roman"/>
          <w:sz w:val="28"/>
          <w:szCs w:val="28"/>
          <w:lang w:val="uk-UA"/>
        </w:rPr>
        <w:t xml:space="preserve"> відсутність у деяких районах міста централізованої системи водопостачання та водовідведення; </w:t>
      </w:r>
    </w:p>
    <w:p w:rsidR="00C44351" w:rsidRDefault="00C44351" w:rsidP="00C44351">
      <w:pPr>
        <w:autoSpaceDE w:val="0"/>
        <w:autoSpaceDN w:val="0"/>
        <w:adjustRightInd w:val="0"/>
        <w:spacing w:after="0"/>
        <w:ind w:firstLine="709"/>
        <w:jc w:val="both"/>
        <w:rPr>
          <w:rFonts w:ascii="Times New Roman" w:eastAsia="Calibri" w:hAnsi="Times New Roman" w:cs="Times New Roman"/>
          <w:sz w:val="28"/>
          <w:szCs w:val="28"/>
          <w:lang w:val="uk-UA"/>
        </w:rPr>
      </w:pPr>
      <w:r w:rsidRPr="00C44351">
        <w:rPr>
          <w:rFonts w:ascii="Times New Roman" w:eastAsia="Calibri" w:hAnsi="Times New Roman" w:cs="Times New Roman"/>
          <w:sz w:val="28"/>
          <w:szCs w:val="28"/>
          <w:lang w:val="uk-UA" w:eastAsia="ru-RU"/>
        </w:rPr>
        <w:t>–</w:t>
      </w:r>
      <w:r w:rsidRPr="00C44351">
        <w:rPr>
          <w:rFonts w:ascii="Times New Roman" w:eastAsia="Calibri" w:hAnsi="Times New Roman" w:cs="Times New Roman"/>
          <w:sz w:val="28"/>
          <w:szCs w:val="28"/>
          <w:lang w:val="uk-UA"/>
        </w:rPr>
        <w:t xml:space="preserve"> зношеність, моральна та фізична застарілість, велика </w:t>
      </w:r>
      <w:proofErr w:type="spellStart"/>
      <w:r w:rsidRPr="00C44351">
        <w:rPr>
          <w:rFonts w:ascii="Times New Roman" w:eastAsia="Calibri" w:hAnsi="Times New Roman" w:cs="Times New Roman"/>
          <w:sz w:val="28"/>
          <w:szCs w:val="28"/>
          <w:lang w:val="uk-UA"/>
        </w:rPr>
        <w:t>енергозатратність</w:t>
      </w:r>
      <w:proofErr w:type="spellEnd"/>
      <w:r w:rsidRPr="00C44351">
        <w:rPr>
          <w:rFonts w:ascii="Times New Roman" w:eastAsia="Calibri" w:hAnsi="Times New Roman" w:cs="Times New Roman"/>
          <w:sz w:val="28"/>
          <w:szCs w:val="28"/>
          <w:lang w:val="uk-UA"/>
        </w:rPr>
        <w:t xml:space="preserve"> насосного обладнання на водопровідних і каналізаційних насосних станціях.</w:t>
      </w:r>
    </w:p>
    <w:p w:rsidR="001E30D5" w:rsidRPr="001E30D5" w:rsidRDefault="001E30D5" w:rsidP="001E30D5">
      <w:pPr>
        <w:autoSpaceDE w:val="0"/>
        <w:autoSpaceDN w:val="0"/>
        <w:adjustRightInd w:val="0"/>
        <w:spacing w:after="0"/>
        <w:ind w:firstLine="708"/>
        <w:jc w:val="both"/>
        <w:rPr>
          <w:rFonts w:ascii="Times New Roman" w:hAnsi="Times New Roman" w:cs="Times New Roman"/>
          <w:sz w:val="28"/>
          <w:szCs w:val="28"/>
          <w:lang w:val="uk-UA"/>
        </w:rPr>
      </w:pPr>
      <w:r w:rsidRPr="001E30D5">
        <w:rPr>
          <w:rFonts w:ascii="Times New Roman" w:hAnsi="Times New Roman" w:cs="Times New Roman"/>
          <w:sz w:val="28"/>
          <w:szCs w:val="28"/>
          <w:lang w:val="uk-UA"/>
        </w:rPr>
        <w:t>Ключовими перевагами реалізації Про</w:t>
      </w:r>
      <w:r>
        <w:rPr>
          <w:rFonts w:ascii="Times New Roman" w:hAnsi="Times New Roman" w:cs="Times New Roman"/>
          <w:sz w:val="28"/>
          <w:szCs w:val="28"/>
          <w:lang w:val="uk-UA"/>
        </w:rPr>
        <w:t>є</w:t>
      </w:r>
      <w:r w:rsidRPr="001E30D5">
        <w:rPr>
          <w:rFonts w:ascii="Times New Roman" w:hAnsi="Times New Roman" w:cs="Times New Roman"/>
          <w:sz w:val="28"/>
          <w:szCs w:val="28"/>
          <w:lang w:val="uk-UA"/>
        </w:rPr>
        <w:t>кту шляхом залучення приватного інвестора мають стати:</w:t>
      </w:r>
    </w:p>
    <w:p w:rsidR="001E30D5" w:rsidRPr="001E30D5" w:rsidRDefault="001E30D5" w:rsidP="001E30D5">
      <w:pPr>
        <w:shd w:val="clear" w:color="auto" w:fill="FFFFFF"/>
        <w:spacing w:after="0"/>
        <w:ind w:firstLine="709"/>
        <w:jc w:val="both"/>
        <w:rPr>
          <w:rFonts w:ascii="Times New Roman" w:hAnsi="Times New Roman" w:cs="Times New Roman"/>
          <w:sz w:val="28"/>
          <w:szCs w:val="28"/>
          <w:lang w:val="uk-UA"/>
        </w:rPr>
      </w:pPr>
      <w:r w:rsidRPr="001E30D5">
        <w:rPr>
          <w:rFonts w:ascii="Times New Roman" w:hAnsi="Times New Roman" w:cs="Times New Roman"/>
          <w:sz w:val="28"/>
          <w:szCs w:val="28"/>
          <w:lang w:val="uk-UA"/>
        </w:rPr>
        <w:t>– зменшення витрат на ліквідацію аварій під час перекачки стоків до загальноміської системи каналізації з подальшим очищенням їх на міських КОС;</w:t>
      </w:r>
    </w:p>
    <w:p w:rsidR="001E30D5" w:rsidRPr="001E30D5" w:rsidRDefault="001E30D5" w:rsidP="001E30D5">
      <w:pPr>
        <w:shd w:val="clear" w:color="auto" w:fill="FFFFFF"/>
        <w:spacing w:after="0"/>
        <w:ind w:firstLine="709"/>
        <w:jc w:val="both"/>
        <w:rPr>
          <w:rFonts w:ascii="Times New Roman" w:hAnsi="Times New Roman" w:cs="Times New Roman"/>
          <w:sz w:val="28"/>
          <w:szCs w:val="28"/>
          <w:lang w:val="uk-UA"/>
        </w:rPr>
      </w:pPr>
      <w:r w:rsidRPr="001E30D5">
        <w:rPr>
          <w:rFonts w:ascii="Times New Roman" w:hAnsi="Times New Roman" w:cs="Times New Roman"/>
          <w:sz w:val="28"/>
          <w:szCs w:val="28"/>
          <w:lang w:val="uk-UA"/>
        </w:rPr>
        <w:t>– відсутність фінансових зобов’язань з АТ «Інтерпайп НМТЗ» пов’язаних з перекачкою транзитних стоків;</w:t>
      </w:r>
    </w:p>
    <w:p w:rsidR="001E30D5" w:rsidRPr="001E30D5" w:rsidRDefault="001E30D5" w:rsidP="001E30D5">
      <w:pPr>
        <w:shd w:val="clear" w:color="auto" w:fill="FFFFFF"/>
        <w:spacing w:after="0"/>
        <w:ind w:firstLine="709"/>
        <w:jc w:val="both"/>
        <w:rPr>
          <w:rFonts w:ascii="Times New Roman" w:hAnsi="Times New Roman" w:cs="Times New Roman"/>
          <w:sz w:val="28"/>
          <w:szCs w:val="28"/>
          <w:lang w:val="uk-UA"/>
        </w:rPr>
      </w:pPr>
      <w:r w:rsidRPr="001E30D5">
        <w:rPr>
          <w:rFonts w:ascii="Times New Roman" w:hAnsi="Times New Roman" w:cs="Times New Roman"/>
          <w:sz w:val="28"/>
          <w:szCs w:val="28"/>
          <w:lang w:val="uk-UA"/>
        </w:rPr>
        <w:t>– економія на електроенергії за рахунок встановлення нових насосів;</w:t>
      </w:r>
    </w:p>
    <w:p w:rsidR="001E30D5" w:rsidRPr="001E30D5" w:rsidRDefault="001E30D5" w:rsidP="001E30D5">
      <w:pPr>
        <w:shd w:val="clear" w:color="auto" w:fill="FFFFFF"/>
        <w:spacing w:after="0"/>
        <w:ind w:firstLine="709"/>
        <w:jc w:val="both"/>
        <w:rPr>
          <w:rFonts w:ascii="Times New Roman" w:hAnsi="Times New Roman" w:cs="Times New Roman"/>
          <w:sz w:val="28"/>
          <w:szCs w:val="28"/>
          <w:lang w:val="uk-UA"/>
        </w:rPr>
      </w:pPr>
      <w:r w:rsidRPr="001E30D5">
        <w:rPr>
          <w:rFonts w:ascii="Times New Roman" w:hAnsi="Times New Roman" w:cs="Times New Roman"/>
          <w:sz w:val="28"/>
          <w:szCs w:val="28"/>
          <w:lang w:val="uk-UA"/>
        </w:rPr>
        <w:t>– можливість контролю стоків, які скидаються КНС «Інтерпайп НМТЗ» на очисні споруди в повній мірі, що дасть можливість нараховувати плату за наднормативні забруднення по залізу, азоту амонійному;</w:t>
      </w:r>
    </w:p>
    <w:p w:rsidR="001E30D5" w:rsidRPr="001E30D5" w:rsidRDefault="001E30D5" w:rsidP="001E30D5">
      <w:pPr>
        <w:shd w:val="clear" w:color="auto" w:fill="FFFFFF"/>
        <w:spacing w:after="0"/>
        <w:ind w:firstLine="709"/>
        <w:jc w:val="both"/>
        <w:rPr>
          <w:rFonts w:ascii="Times New Roman" w:hAnsi="Times New Roman" w:cs="Times New Roman"/>
          <w:sz w:val="28"/>
          <w:szCs w:val="28"/>
          <w:lang w:val="uk-UA"/>
        </w:rPr>
      </w:pPr>
      <w:r w:rsidRPr="001E30D5">
        <w:rPr>
          <w:rFonts w:ascii="Times New Roman" w:hAnsi="Times New Roman" w:cs="Times New Roman"/>
          <w:sz w:val="28"/>
          <w:szCs w:val="28"/>
          <w:lang w:val="uk-UA"/>
        </w:rPr>
        <w:t>– реконструкція частини водогону призведе до зменшення кількості аварійних ситуацій, а це в свою чергу за зменшення втрат питної води та зниження витрат КП «Новомосковськ водоканал» на ліквідацію пошкоджень;</w:t>
      </w:r>
    </w:p>
    <w:p w:rsidR="001E30D5" w:rsidRPr="001E30D5" w:rsidRDefault="001E30D5" w:rsidP="001E30D5">
      <w:pPr>
        <w:shd w:val="clear" w:color="auto" w:fill="FFFFFF"/>
        <w:spacing w:after="0"/>
        <w:ind w:firstLine="709"/>
        <w:jc w:val="both"/>
        <w:rPr>
          <w:rFonts w:ascii="Times New Roman" w:hAnsi="Times New Roman" w:cs="Times New Roman"/>
          <w:sz w:val="28"/>
          <w:szCs w:val="28"/>
          <w:lang w:val="uk-UA"/>
        </w:rPr>
      </w:pPr>
      <w:r w:rsidRPr="001E30D5">
        <w:rPr>
          <w:rFonts w:ascii="Times New Roman" w:hAnsi="Times New Roman" w:cs="Times New Roman"/>
          <w:sz w:val="28"/>
          <w:szCs w:val="28"/>
          <w:lang w:val="uk-UA"/>
        </w:rPr>
        <w:t>– придбання запропонованої техніки дозволить значно економити паливно-мастильні матеріали, зменшувати витрати на придбання шин, витрати на запасні частини, мінімізація позапланових ремонтів, швидко та оперативно усувати забруднення і засмічення на каналізаційних мережах, працюючи в тому числі і при низьких температурах та оновити морально та фізично застарілий автотранспортний парк.</w:t>
      </w:r>
    </w:p>
    <w:p w:rsidR="001F15D9" w:rsidRPr="00E519D9" w:rsidRDefault="001F15D9" w:rsidP="00E519D9">
      <w:pPr>
        <w:pStyle w:val="a4"/>
        <w:numPr>
          <w:ilvl w:val="1"/>
          <w:numId w:val="1"/>
        </w:numPr>
        <w:shd w:val="clear" w:color="auto" w:fill="FFFFFF"/>
        <w:adjustRightInd w:val="0"/>
        <w:ind w:left="0" w:firstLine="1134"/>
        <w:jc w:val="both"/>
        <w:rPr>
          <w:sz w:val="24"/>
          <w:szCs w:val="24"/>
          <w:bdr w:val="none" w:sz="0" w:space="0" w:color="auto" w:frame="1"/>
        </w:rPr>
      </w:pPr>
      <w:r w:rsidRPr="00E519D9">
        <w:rPr>
          <w:i/>
          <w:sz w:val="28"/>
          <w:szCs w:val="28"/>
        </w:rPr>
        <w:t xml:space="preserve"> </w:t>
      </w:r>
      <w:r w:rsidR="001E30D5" w:rsidRPr="00E519D9">
        <w:rPr>
          <w:i/>
          <w:sz w:val="28"/>
          <w:szCs w:val="28"/>
        </w:rPr>
        <w:t xml:space="preserve">Відповідність мети проєкту пріоритетам державної політики та Цілям  сталого розвитку - </w:t>
      </w:r>
      <w:r w:rsidRPr="00E519D9">
        <w:rPr>
          <w:sz w:val="28"/>
          <w:szCs w:val="28"/>
        </w:rPr>
        <w:t xml:space="preserve">запропонований проєкт є безпосередньою реалізацією </w:t>
      </w:r>
      <w:r w:rsidRPr="00E519D9">
        <w:rPr>
          <w:sz w:val="28"/>
          <w:szCs w:val="28"/>
          <w:bdr w:val="none" w:sz="0" w:space="0" w:color="auto" w:frame="1"/>
        </w:rPr>
        <w:t xml:space="preserve">Загальнодержавної цільової соціальної програми «Питна вода України» на 2022-2026 роки. Залучення інвестицій, а також будівництво, реконструкція, капітальний ремонт водопровідних мереж та мереж водовідведення в рамках проєкту, сприятимуть забезпечення розвитку та реконструкції систем централізованого водопостачання та централізованого водовідведення населених пунктів України. </w:t>
      </w:r>
    </w:p>
    <w:p w:rsidR="00E519D9" w:rsidRDefault="00E519D9" w:rsidP="00E519D9">
      <w:pPr>
        <w:pStyle w:val="a4"/>
        <w:numPr>
          <w:ilvl w:val="1"/>
          <w:numId w:val="1"/>
        </w:numPr>
        <w:adjustRightInd w:val="0"/>
        <w:ind w:left="0" w:firstLine="1135"/>
        <w:jc w:val="both"/>
        <w:rPr>
          <w:sz w:val="28"/>
          <w:szCs w:val="28"/>
        </w:rPr>
      </w:pPr>
      <w:r w:rsidRPr="00E519D9">
        <w:rPr>
          <w:i/>
          <w:sz w:val="28"/>
          <w:szCs w:val="28"/>
        </w:rPr>
        <w:t>Орієнтовний строк</w:t>
      </w:r>
      <w:r>
        <w:rPr>
          <w:i/>
          <w:sz w:val="28"/>
          <w:szCs w:val="28"/>
        </w:rPr>
        <w:t>, протягом якого здійснюються інвестиції</w:t>
      </w:r>
      <w:r w:rsidRPr="00E519D9">
        <w:rPr>
          <w:i/>
          <w:sz w:val="28"/>
          <w:szCs w:val="28"/>
        </w:rPr>
        <w:t xml:space="preserve"> -</w:t>
      </w:r>
      <w:r w:rsidRPr="00E519D9">
        <w:rPr>
          <w:sz w:val="28"/>
          <w:szCs w:val="28"/>
        </w:rPr>
        <w:t xml:space="preserve">  10 років з можливістю пролонгації. Після припинення (внаслідок закінчення строку) договору про ДПП, розірвання договору про ДПП за погодженням сторін або за рішенням суду, реконструйовані мережі централізованого водопостачання та водовідведення передаються державному партнеру.</w:t>
      </w:r>
    </w:p>
    <w:p w:rsidR="0087375D" w:rsidRPr="00E519D9" w:rsidRDefault="0087375D" w:rsidP="0087375D">
      <w:pPr>
        <w:pStyle w:val="a4"/>
        <w:adjustRightInd w:val="0"/>
        <w:ind w:left="1135"/>
        <w:jc w:val="both"/>
        <w:rPr>
          <w:sz w:val="28"/>
          <w:szCs w:val="28"/>
        </w:rPr>
      </w:pPr>
    </w:p>
    <w:p w:rsidR="002A7947" w:rsidRPr="002A7947" w:rsidRDefault="002A7947" w:rsidP="002A7947">
      <w:pPr>
        <w:spacing w:after="120" w:line="240" w:lineRule="auto"/>
        <w:ind w:firstLine="708"/>
        <w:contextualSpacing/>
        <w:jc w:val="both"/>
        <w:rPr>
          <w:rFonts w:ascii="Times New Roman" w:hAnsi="Times New Roman" w:cs="Times New Roman"/>
          <w:sz w:val="28"/>
          <w:szCs w:val="28"/>
          <w:lang w:val="uk-UA"/>
        </w:rPr>
      </w:pPr>
      <w:r w:rsidRPr="002A7947">
        <w:rPr>
          <w:rFonts w:ascii="Times New Roman" w:hAnsi="Times New Roman" w:cs="Times New Roman"/>
          <w:b/>
          <w:sz w:val="28"/>
          <w:szCs w:val="28"/>
          <w:lang w:val="uk-UA"/>
        </w:rPr>
        <w:t xml:space="preserve">2) </w:t>
      </w:r>
      <w:r>
        <w:rPr>
          <w:rFonts w:ascii="Times New Roman" w:hAnsi="Times New Roman" w:cs="Times New Roman"/>
          <w:b/>
          <w:sz w:val="28"/>
          <w:szCs w:val="28"/>
          <w:lang w:val="uk-UA"/>
        </w:rPr>
        <w:t>Інформація</w:t>
      </w:r>
      <w:r w:rsidRPr="002A7947">
        <w:rPr>
          <w:rFonts w:ascii="Times New Roman" w:hAnsi="Times New Roman" w:cs="Times New Roman"/>
          <w:b/>
          <w:sz w:val="28"/>
          <w:szCs w:val="28"/>
          <w:lang w:val="uk-UA"/>
        </w:rPr>
        <w:t xml:space="preserve"> щодо державного партнера та інших заінтересованих суб’єктів, які будуть залучатися для реалізації про</w:t>
      </w:r>
      <w:r w:rsidR="00F555B5">
        <w:rPr>
          <w:rFonts w:ascii="Times New Roman" w:hAnsi="Times New Roman" w:cs="Times New Roman"/>
          <w:b/>
          <w:sz w:val="28"/>
          <w:szCs w:val="28"/>
          <w:lang w:val="uk-UA"/>
        </w:rPr>
        <w:t>є</w:t>
      </w:r>
      <w:r w:rsidRPr="002A7947">
        <w:rPr>
          <w:rFonts w:ascii="Times New Roman" w:hAnsi="Times New Roman" w:cs="Times New Roman"/>
          <w:b/>
          <w:sz w:val="28"/>
          <w:szCs w:val="28"/>
          <w:lang w:val="uk-UA"/>
        </w:rPr>
        <w:t>кту, опис їх ф</w:t>
      </w:r>
      <w:r w:rsidR="00053858">
        <w:rPr>
          <w:rFonts w:ascii="Times New Roman" w:hAnsi="Times New Roman" w:cs="Times New Roman"/>
          <w:b/>
          <w:sz w:val="28"/>
          <w:szCs w:val="28"/>
          <w:lang w:val="uk-UA"/>
        </w:rPr>
        <w:t>ункцій та ролі у реалізації проєк</w:t>
      </w:r>
      <w:r w:rsidRPr="002A7947">
        <w:rPr>
          <w:rFonts w:ascii="Times New Roman" w:hAnsi="Times New Roman" w:cs="Times New Roman"/>
          <w:b/>
          <w:sz w:val="28"/>
          <w:szCs w:val="28"/>
          <w:lang w:val="uk-UA"/>
        </w:rPr>
        <w:t>ту</w:t>
      </w:r>
      <w:r>
        <w:rPr>
          <w:rFonts w:ascii="Times New Roman" w:hAnsi="Times New Roman" w:cs="Times New Roman"/>
          <w:sz w:val="28"/>
          <w:szCs w:val="28"/>
          <w:lang w:val="uk-UA"/>
        </w:rPr>
        <w:t>:</w:t>
      </w:r>
    </w:p>
    <w:p w:rsidR="002A7947" w:rsidRDefault="002A7947" w:rsidP="002A7947">
      <w:pPr>
        <w:spacing w:after="120" w:line="240" w:lineRule="auto"/>
        <w:ind w:firstLine="708"/>
        <w:contextualSpacing/>
        <w:jc w:val="both"/>
        <w:rPr>
          <w:rFonts w:ascii="Times New Roman" w:hAnsi="Times New Roman" w:cs="Times New Roman"/>
          <w:sz w:val="28"/>
          <w:szCs w:val="28"/>
          <w:lang w:val="uk-UA"/>
        </w:rPr>
      </w:pPr>
    </w:p>
    <w:p w:rsidR="004160A6" w:rsidRDefault="00F555B5" w:rsidP="000E213B">
      <w:pPr>
        <w:shd w:val="clear" w:color="auto" w:fill="FFFFFF"/>
        <w:spacing w:after="0" w:line="240" w:lineRule="auto"/>
        <w:ind w:firstLine="709"/>
        <w:jc w:val="both"/>
        <w:rPr>
          <w:rStyle w:val="FontStyle23"/>
          <w:sz w:val="28"/>
          <w:szCs w:val="28"/>
          <w:lang w:val="uk-UA"/>
        </w:rPr>
      </w:pPr>
      <w:r w:rsidRPr="00F555B5">
        <w:rPr>
          <w:rFonts w:ascii="Times New Roman" w:hAnsi="Times New Roman" w:cs="Times New Roman"/>
          <w:sz w:val="28"/>
          <w:szCs w:val="28"/>
          <w:lang w:val="uk-UA"/>
        </w:rPr>
        <w:t>Учасником ДПП від імені державного партнера є Новомосковська міська рада,</w:t>
      </w:r>
      <w:r w:rsidR="000E213B" w:rsidRPr="00F555B5">
        <w:rPr>
          <w:rStyle w:val="FontStyle23"/>
          <w:sz w:val="28"/>
          <w:szCs w:val="28"/>
          <w:lang w:val="uk-UA"/>
        </w:rPr>
        <w:t xml:space="preserve"> що діє на підставі Закону України «Про міс</w:t>
      </w:r>
      <w:r w:rsidR="004160A6">
        <w:rPr>
          <w:rStyle w:val="FontStyle23"/>
          <w:sz w:val="28"/>
          <w:szCs w:val="28"/>
          <w:lang w:val="uk-UA"/>
        </w:rPr>
        <w:t>цеве самоврядування в Україні».</w:t>
      </w:r>
    </w:p>
    <w:p w:rsidR="000E213B" w:rsidRPr="00DC7E09" w:rsidRDefault="004160A6" w:rsidP="000E213B">
      <w:pPr>
        <w:shd w:val="clear" w:color="auto" w:fill="FFFFFF"/>
        <w:spacing w:after="0" w:line="240" w:lineRule="auto"/>
        <w:ind w:firstLine="709"/>
        <w:jc w:val="both"/>
        <w:rPr>
          <w:rFonts w:ascii="Times New Roman" w:hAnsi="Times New Roman" w:cs="Times New Roman"/>
          <w:lang w:val="uk-UA"/>
        </w:rPr>
      </w:pPr>
      <w:r w:rsidRPr="00DC7E09">
        <w:rPr>
          <w:rStyle w:val="FontStyle23"/>
          <w:sz w:val="28"/>
          <w:szCs w:val="28"/>
          <w:lang w:val="uk-UA"/>
        </w:rPr>
        <w:t>Також п</w:t>
      </w:r>
      <w:r w:rsidR="000E213B" w:rsidRPr="00DC7E09">
        <w:rPr>
          <w:rFonts w:ascii="Times New Roman" w:hAnsi="Times New Roman" w:cs="Times New Roman"/>
          <w:sz w:val="28"/>
          <w:szCs w:val="28"/>
          <w:lang w:val="uk-UA"/>
        </w:rPr>
        <w:t>ідприємство КП «</w:t>
      </w:r>
      <w:r w:rsidR="000E213B" w:rsidRPr="00DC7E09">
        <w:rPr>
          <w:rFonts w:ascii="Times New Roman" w:hAnsi="Times New Roman" w:cs="Times New Roman"/>
          <w:sz w:val="28"/>
          <w:szCs w:val="28"/>
          <w:lang w:val="uk-UA" w:eastAsia="ru-RU"/>
        </w:rPr>
        <w:t>Новомосковськ водоканал</w:t>
      </w:r>
      <w:r w:rsidR="000E213B" w:rsidRPr="00DC7E09">
        <w:rPr>
          <w:rFonts w:ascii="Times New Roman" w:hAnsi="Times New Roman" w:cs="Times New Roman"/>
          <w:sz w:val="28"/>
          <w:szCs w:val="28"/>
          <w:lang w:val="uk-UA"/>
        </w:rPr>
        <w:t xml:space="preserve">» – комунальне підприємство, що монопольно надає послуги з централізованого водопостачання та водовідведення споживачам м. Новомосковськ. </w:t>
      </w:r>
    </w:p>
    <w:p w:rsidR="000E213B" w:rsidRPr="000E213B" w:rsidRDefault="000E213B" w:rsidP="000E213B">
      <w:pPr>
        <w:pStyle w:val="Default"/>
        <w:ind w:firstLine="709"/>
        <w:jc w:val="both"/>
        <w:rPr>
          <w:rFonts w:ascii="Times New Roman" w:hAnsi="Times New Roman" w:cs="Times New Roman"/>
          <w:iCs/>
          <w:color w:val="auto"/>
          <w:sz w:val="28"/>
          <w:szCs w:val="28"/>
          <w:lang w:val="uk-UA"/>
        </w:rPr>
      </w:pPr>
      <w:r w:rsidRPr="00DC7E09">
        <w:rPr>
          <w:rFonts w:ascii="Times New Roman" w:hAnsi="Times New Roman" w:cs="Times New Roman"/>
          <w:iCs/>
          <w:color w:val="auto"/>
          <w:sz w:val="28"/>
          <w:szCs w:val="28"/>
          <w:lang w:val="uk-UA"/>
        </w:rPr>
        <w:t>Підприємство є ліценціатом Національної комісії</w:t>
      </w:r>
      <w:r w:rsidRPr="000E213B">
        <w:rPr>
          <w:rFonts w:ascii="Times New Roman" w:hAnsi="Times New Roman" w:cs="Times New Roman"/>
          <w:iCs/>
          <w:color w:val="auto"/>
          <w:sz w:val="28"/>
          <w:szCs w:val="28"/>
          <w:lang w:val="uk-UA"/>
        </w:rPr>
        <w:t>, що здійснює державне регулювання у сферах енергетики та комунальних послуг, саме комісія затверджує тарифи на послуги централізованого водопостачання та водовідведення. Станом на 31.12.21р</w:t>
      </w:r>
      <w:r w:rsidR="00A61DB6">
        <w:rPr>
          <w:rFonts w:ascii="Times New Roman" w:hAnsi="Times New Roman" w:cs="Times New Roman"/>
          <w:iCs/>
          <w:color w:val="auto"/>
          <w:sz w:val="28"/>
          <w:szCs w:val="28"/>
          <w:lang w:val="uk-UA"/>
        </w:rPr>
        <w:t xml:space="preserve">. </w:t>
      </w:r>
      <w:r w:rsidRPr="000E213B">
        <w:rPr>
          <w:rFonts w:ascii="Times New Roman" w:hAnsi="Times New Roman" w:cs="Times New Roman"/>
          <w:iCs/>
          <w:color w:val="auto"/>
          <w:sz w:val="28"/>
          <w:szCs w:val="28"/>
          <w:lang w:val="uk-UA"/>
        </w:rPr>
        <w:t xml:space="preserve">підприємство надає послуги за тарифами розрахованими згідно фактичних витрат 2019 р. </w:t>
      </w:r>
    </w:p>
    <w:p w:rsidR="000E213B" w:rsidRPr="000E213B" w:rsidRDefault="000E213B" w:rsidP="000E213B">
      <w:pPr>
        <w:pStyle w:val="Default"/>
        <w:ind w:firstLine="709"/>
        <w:jc w:val="both"/>
        <w:rPr>
          <w:rFonts w:ascii="Times New Roman" w:hAnsi="Times New Roman" w:cs="Times New Roman"/>
          <w:color w:val="auto"/>
          <w:sz w:val="28"/>
          <w:szCs w:val="28"/>
          <w:lang w:val="uk-UA"/>
        </w:rPr>
      </w:pPr>
      <w:r w:rsidRPr="000E213B">
        <w:rPr>
          <w:rFonts w:ascii="Times New Roman" w:hAnsi="Times New Roman" w:cs="Times New Roman"/>
          <w:iCs/>
          <w:color w:val="auto"/>
          <w:sz w:val="28"/>
          <w:szCs w:val="28"/>
          <w:lang w:val="uk-UA"/>
        </w:rPr>
        <w:t xml:space="preserve">Основною метою діяльності </w:t>
      </w:r>
      <w:r w:rsidRPr="000E213B">
        <w:rPr>
          <w:rFonts w:ascii="Times New Roman" w:hAnsi="Times New Roman" w:cs="Times New Roman"/>
          <w:color w:val="auto"/>
          <w:sz w:val="28"/>
          <w:szCs w:val="28"/>
          <w:lang w:val="uk-UA"/>
        </w:rPr>
        <w:t xml:space="preserve">Підприємства є забезпечення водопостачання, водовідведення та очистка стічних вод абонентів у зоні діяльності Підприємства, із забезпеченням вимог щодо якості питної води, нормативного очищення стічних вод і охорони навколишнього середовища. </w:t>
      </w:r>
    </w:p>
    <w:p w:rsidR="000E213B" w:rsidRPr="000E213B" w:rsidRDefault="000E213B" w:rsidP="000E213B">
      <w:pPr>
        <w:shd w:val="clear" w:color="auto" w:fill="FFFFFF"/>
        <w:spacing w:after="0" w:line="240" w:lineRule="auto"/>
        <w:ind w:firstLine="709"/>
        <w:jc w:val="both"/>
        <w:rPr>
          <w:rFonts w:ascii="Times New Roman" w:hAnsi="Times New Roman" w:cs="Times New Roman"/>
          <w:sz w:val="28"/>
          <w:szCs w:val="28"/>
          <w:lang w:val="uk-UA"/>
        </w:rPr>
      </w:pPr>
      <w:r w:rsidRPr="000E213B">
        <w:rPr>
          <w:rFonts w:ascii="Times New Roman" w:hAnsi="Times New Roman" w:cs="Times New Roman"/>
          <w:iCs/>
          <w:sz w:val="28"/>
          <w:szCs w:val="28"/>
          <w:lang w:val="uk-UA"/>
        </w:rPr>
        <w:t xml:space="preserve">Предметом діяльності </w:t>
      </w:r>
      <w:r w:rsidRPr="000E213B">
        <w:rPr>
          <w:rFonts w:ascii="Times New Roman" w:hAnsi="Times New Roman" w:cs="Times New Roman"/>
          <w:sz w:val="28"/>
          <w:szCs w:val="28"/>
          <w:lang w:val="uk-UA"/>
        </w:rPr>
        <w:t>підприємства є забезпечення водопостачання та водовідведення м.</w:t>
      </w:r>
      <w:r w:rsidRPr="000E213B">
        <w:rPr>
          <w:rFonts w:ascii="Times New Roman" w:hAnsi="Times New Roman" w:cs="Times New Roman"/>
          <w:sz w:val="28"/>
          <w:szCs w:val="28"/>
        </w:rPr>
        <w:t> </w:t>
      </w:r>
      <w:r w:rsidRPr="000E213B">
        <w:rPr>
          <w:rFonts w:ascii="Times New Roman" w:hAnsi="Times New Roman" w:cs="Times New Roman"/>
          <w:sz w:val="28"/>
          <w:szCs w:val="28"/>
          <w:lang w:val="uk-UA"/>
        </w:rPr>
        <w:t>Новомосковськ та здійснення інших видів діяльності, передбачених Статутом Підприємства.</w:t>
      </w:r>
    </w:p>
    <w:p w:rsidR="000E213B" w:rsidRPr="000E213B" w:rsidRDefault="000E213B" w:rsidP="000E213B">
      <w:pPr>
        <w:shd w:val="clear" w:color="auto" w:fill="FFFFFF"/>
        <w:spacing w:after="0" w:line="240" w:lineRule="auto"/>
        <w:ind w:firstLine="709"/>
        <w:jc w:val="both"/>
        <w:rPr>
          <w:rStyle w:val="FontStyle23"/>
          <w:sz w:val="28"/>
          <w:szCs w:val="28"/>
          <w:lang w:val="uk-UA"/>
        </w:rPr>
      </w:pPr>
      <w:r w:rsidRPr="00F555B5">
        <w:rPr>
          <w:rStyle w:val="FontStyle23"/>
          <w:sz w:val="28"/>
          <w:szCs w:val="28"/>
          <w:lang w:val="uk-UA"/>
        </w:rPr>
        <w:t>Товариство з обмеженою відповідальністю «К</w:t>
      </w:r>
      <w:r w:rsidR="00F555B5">
        <w:rPr>
          <w:rStyle w:val="FontStyle23"/>
          <w:sz w:val="28"/>
          <w:szCs w:val="28"/>
          <w:lang w:val="uk-UA"/>
        </w:rPr>
        <w:t>ОМСІТІ</w:t>
      </w:r>
      <w:r w:rsidRPr="00F555B5">
        <w:rPr>
          <w:rStyle w:val="FontStyle23"/>
          <w:sz w:val="28"/>
          <w:szCs w:val="28"/>
          <w:lang w:val="uk-UA"/>
        </w:rPr>
        <w:t>», ЄДРПОУ 40131916, адреса: Дніпропетровська область, Новомосковський район, селище міського типу Меліоративне, вул.</w:t>
      </w:r>
      <w:r w:rsidRPr="000E213B">
        <w:rPr>
          <w:rStyle w:val="FontStyle23"/>
          <w:sz w:val="28"/>
          <w:szCs w:val="28"/>
        </w:rPr>
        <w:t> </w:t>
      </w:r>
      <w:r w:rsidRPr="00F555B5">
        <w:rPr>
          <w:rStyle w:val="FontStyle23"/>
          <w:sz w:val="28"/>
          <w:szCs w:val="28"/>
          <w:lang w:val="uk-UA"/>
        </w:rPr>
        <w:t xml:space="preserve">Молодіжна, </w:t>
      </w:r>
      <w:proofErr w:type="spellStart"/>
      <w:r w:rsidRPr="00F555B5">
        <w:rPr>
          <w:rStyle w:val="FontStyle23"/>
          <w:sz w:val="28"/>
          <w:szCs w:val="28"/>
          <w:lang w:val="uk-UA"/>
        </w:rPr>
        <w:t>бул</w:t>
      </w:r>
      <w:proofErr w:type="spellEnd"/>
      <w:r w:rsidRPr="00F555B5">
        <w:rPr>
          <w:rStyle w:val="FontStyle23"/>
          <w:sz w:val="28"/>
          <w:szCs w:val="28"/>
          <w:lang w:val="uk-UA"/>
        </w:rPr>
        <w:t>. 13, приміщення 1</w:t>
      </w:r>
      <w:r>
        <w:rPr>
          <w:rStyle w:val="FontStyle23"/>
          <w:sz w:val="28"/>
          <w:szCs w:val="28"/>
          <w:lang w:val="uk-UA"/>
        </w:rPr>
        <w:t>,</w:t>
      </w:r>
    </w:p>
    <w:p w:rsidR="000E213B" w:rsidRPr="000E213B" w:rsidRDefault="000E213B" w:rsidP="000E213B">
      <w:pPr>
        <w:spacing w:after="120" w:line="240" w:lineRule="auto"/>
        <w:contextualSpacing/>
        <w:jc w:val="both"/>
        <w:rPr>
          <w:rFonts w:ascii="Times New Roman" w:hAnsi="Times New Roman" w:cs="Times New Roman"/>
          <w:sz w:val="28"/>
          <w:szCs w:val="28"/>
          <w:lang w:val="uk-UA"/>
        </w:rPr>
      </w:pPr>
      <w:r w:rsidRPr="000E213B">
        <w:rPr>
          <w:rFonts w:ascii="Times New Roman" w:hAnsi="Times New Roman" w:cs="Times New Roman"/>
          <w:sz w:val="28"/>
          <w:szCs w:val="28"/>
          <w:lang w:val="uk-UA"/>
        </w:rPr>
        <w:t>яке зареєстроване 20.11.2015 року та тривалий час здійснює комерційну діяльність пов`язану з електротехнічними та монтажними роботами, монтажем систем водопостачання, опалення та кондиціювання повітря та іншими будівельно-монтажними роботами.</w:t>
      </w:r>
    </w:p>
    <w:p w:rsidR="000E213B" w:rsidRPr="000E213B" w:rsidRDefault="000E213B" w:rsidP="000E213B">
      <w:pPr>
        <w:spacing w:after="120" w:line="240" w:lineRule="auto"/>
        <w:ind w:firstLine="708"/>
        <w:contextualSpacing/>
        <w:jc w:val="both"/>
        <w:rPr>
          <w:rFonts w:ascii="Times New Roman" w:hAnsi="Times New Roman" w:cs="Times New Roman"/>
          <w:sz w:val="28"/>
          <w:szCs w:val="28"/>
          <w:lang w:val="uk-UA"/>
        </w:rPr>
      </w:pPr>
      <w:r w:rsidRPr="000E213B">
        <w:rPr>
          <w:rFonts w:ascii="Times New Roman" w:hAnsi="Times New Roman" w:cs="Times New Roman"/>
          <w:sz w:val="28"/>
          <w:szCs w:val="28"/>
          <w:lang w:val="uk-UA"/>
        </w:rPr>
        <w:t>Компанія</w:t>
      </w:r>
      <w:r w:rsidR="004160A6">
        <w:rPr>
          <w:rFonts w:ascii="Times New Roman" w:hAnsi="Times New Roman" w:cs="Times New Roman"/>
          <w:sz w:val="28"/>
          <w:szCs w:val="28"/>
          <w:lang w:val="uk-UA"/>
        </w:rPr>
        <w:t xml:space="preserve"> зазначає, що </w:t>
      </w:r>
      <w:r w:rsidRPr="000E213B">
        <w:rPr>
          <w:rFonts w:ascii="Times New Roman" w:hAnsi="Times New Roman" w:cs="Times New Roman"/>
          <w:sz w:val="28"/>
          <w:szCs w:val="28"/>
          <w:lang w:val="uk-UA"/>
        </w:rPr>
        <w:t xml:space="preserve"> має необхідні ресурси для ефективного виконання господарської діяльності та активно шукає можливості для розширення своєї діяльності. Як результат, ТОВ «КОМСІТІ» зацікавлене у співпраці з державним партнером в рамках ДПП.</w:t>
      </w:r>
    </w:p>
    <w:p w:rsidR="000E213B" w:rsidRPr="000E213B" w:rsidRDefault="000E213B" w:rsidP="000E213B">
      <w:pPr>
        <w:spacing w:after="120" w:line="240" w:lineRule="auto"/>
        <w:ind w:firstLine="708"/>
        <w:contextualSpacing/>
        <w:jc w:val="both"/>
        <w:rPr>
          <w:rFonts w:ascii="Times New Roman" w:hAnsi="Times New Roman" w:cs="Times New Roman"/>
          <w:sz w:val="28"/>
          <w:szCs w:val="28"/>
          <w:lang w:val="uk-UA"/>
        </w:rPr>
      </w:pPr>
      <w:r w:rsidRPr="000E213B">
        <w:rPr>
          <w:rFonts w:ascii="Times New Roman" w:hAnsi="Times New Roman" w:cs="Times New Roman"/>
          <w:sz w:val="28"/>
          <w:szCs w:val="28"/>
          <w:lang w:val="uk-UA"/>
        </w:rPr>
        <w:t>Відповідно до Закону України «Про державно-приватне партнерство» Ініціатор надав належним чином оформлену пропозицію та техніко-економічне обґрунтування.</w:t>
      </w:r>
    </w:p>
    <w:p w:rsidR="002A7947" w:rsidRPr="00811451" w:rsidRDefault="00F555B5" w:rsidP="00D27A5A">
      <w:pPr>
        <w:pStyle w:val="a4"/>
        <w:numPr>
          <w:ilvl w:val="0"/>
          <w:numId w:val="2"/>
        </w:numPr>
        <w:spacing w:after="120"/>
        <w:ind w:left="0" w:firstLine="360"/>
        <w:contextualSpacing/>
        <w:jc w:val="both"/>
        <w:rPr>
          <w:b/>
          <w:sz w:val="28"/>
          <w:szCs w:val="28"/>
        </w:rPr>
      </w:pPr>
      <w:r w:rsidRPr="00811451">
        <w:rPr>
          <w:b/>
          <w:sz w:val="28"/>
          <w:szCs w:val="28"/>
        </w:rPr>
        <w:t>Інформація</w:t>
      </w:r>
      <w:r w:rsidR="002A7947" w:rsidRPr="00811451">
        <w:rPr>
          <w:b/>
          <w:sz w:val="28"/>
          <w:szCs w:val="28"/>
        </w:rPr>
        <w:t xml:space="preserve"> про результати вивчення попиту на ринку та наявність заінтересованості представників ринку в реалізації про</w:t>
      </w:r>
      <w:r w:rsidRPr="00811451">
        <w:rPr>
          <w:b/>
          <w:sz w:val="28"/>
          <w:szCs w:val="28"/>
        </w:rPr>
        <w:t>є</w:t>
      </w:r>
      <w:r w:rsidR="00CD7E2C" w:rsidRPr="00811451">
        <w:rPr>
          <w:b/>
          <w:sz w:val="28"/>
          <w:szCs w:val="28"/>
        </w:rPr>
        <w:t>кту:</w:t>
      </w:r>
    </w:p>
    <w:p w:rsidR="00811451" w:rsidRDefault="00811451" w:rsidP="00811451">
      <w:pPr>
        <w:autoSpaceDE w:val="0"/>
        <w:autoSpaceDN w:val="0"/>
        <w:adjustRightInd w:val="0"/>
        <w:spacing w:after="0"/>
        <w:ind w:firstLine="708"/>
        <w:jc w:val="both"/>
        <w:rPr>
          <w:rFonts w:ascii="Times New Roman" w:hAnsi="Times New Roman" w:cs="Times New Roman"/>
          <w:sz w:val="28"/>
          <w:szCs w:val="28"/>
          <w:lang w:val="uk-UA"/>
        </w:rPr>
      </w:pPr>
      <w:r w:rsidRPr="00811451">
        <w:rPr>
          <w:rFonts w:ascii="Times New Roman" w:hAnsi="Times New Roman" w:cs="Times New Roman"/>
          <w:sz w:val="28"/>
          <w:szCs w:val="28"/>
          <w:lang w:val="uk-UA"/>
        </w:rPr>
        <w:t>У процесі аналізу здійснено перевірку повноти та достатності даних ТЕО про</w:t>
      </w:r>
      <w:r>
        <w:rPr>
          <w:rFonts w:ascii="Times New Roman" w:hAnsi="Times New Roman" w:cs="Times New Roman"/>
          <w:sz w:val="28"/>
          <w:szCs w:val="28"/>
          <w:lang w:val="uk-UA"/>
        </w:rPr>
        <w:t>є</w:t>
      </w:r>
      <w:r w:rsidRPr="00811451">
        <w:rPr>
          <w:rFonts w:ascii="Times New Roman" w:hAnsi="Times New Roman" w:cs="Times New Roman"/>
          <w:sz w:val="28"/>
          <w:szCs w:val="28"/>
          <w:lang w:val="uk-UA"/>
        </w:rPr>
        <w:t>кту ДПП щодо кількісних та якісних характеристик ринкового середовища, про що складено таблицю</w:t>
      </w:r>
      <w:r>
        <w:rPr>
          <w:rFonts w:ascii="Times New Roman" w:hAnsi="Times New Roman" w:cs="Times New Roman"/>
          <w:sz w:val="28"/>
          <w:szCs w:val="28"/>
          <w:lang w:val="uk-UA"/>
        </w:rPr>
        <w:t xml:space="preserve"> 1</w:t>
      </w:r>
      <w:r w:rsidRPr="00811451">
        <w:rPr>
          <w:rFonts w:ascii="Times New Roman" w:hAnsi="Times New Roman" w:cs="Times New Roman"/>
          <w:sz w:val="28"/>
          <w:szCs w:val="28"/>
          <w:lang w:val="uk-UA"/>
        </w:rPr>
        <w:t xml:space="preserve"> .</w:t>
      </w:r>
    </w:p>
    <w:p w:rsidR="0087375D" w:rsidRPr="00811451" w:rsidRDefault="0087375D" w:rsidP="00811451">
      <w:pPr>
        <w:autoSpaceDE w:val="0"/>
        <w:autoSpaceDN w:val="0"/>
        <w:adjustRightInd w:val="0"/>
        <w:spacing w:after="0"/>
        <w:ind w:firstLine="708"/>
        <w:jc w:val="both"/>
        <w:rPr>
          <w:rFonts w:ascii="Times New Roman" w:hAnsi="Times New Roman" w:cs="Times New Roman"/>
          <w:sz w:val="28"/>
          <w:szCs w:val="28"/>
          <w:lang w:val="uk-UA"/>
        </w:rPr>
      </w:pPr>
    </w:p>
    <w:p w:rsidR="00811451" w:rsidRPr="004562D9" w:rsidRDefault="00811451" w:rsidP="00811451">
      <w:pPr>
        <w:autoSpaceDE w:val="0"/>
        <w:autoSpaceDN w:val="0"/>
        <w:adjustRightInd w:val="0"/>
        <w:spacing w:after="0"/>
        <w:jc w:val="right"/>
        <w:rPr>
          <w:rFonts w:ascii="Times New Roman" w:hAnsi="Times New Roman" w:cs="Times New Roman"/>
          <w:b/>
          <w:bCs/>
          <w:sz w:val="24"/>
          <w:szCs w:val="24"/>
          <w:lang w:val="uk-UA"/>
        </w:rPr>
      </w:pPr>
      <w:r w:rsidRPr="004562D9">
        <w:rPr>
          <w:rFonts w:ascii="Times New Roman" w:hAnsi="Times New Roman" w:cs="Times New Roman"/>
          <w:b/>
          <w:bCs/>
          <w:sz w:val="24"/>
          <w:szCs w:val="24"/>
          <w:lang w:val="uk-UA"/>
        </w:rPr>
        <w:t xml:space="preserve">Таблиця </w:t>
      </w:r>
      <w:r>
        <w:rPr>
          <w:rFonts w:ascii="Times New Roman" w:hAnsi="Times New Roman" w:cs="Times New Roman"/>
          <w:b/>
          <w:bCs/>
          <w:sz w:val="24"/>
          <w:szCs w:val="24"/>
          <w:lang w:val="uk-UA"/>
        </w:rPr>
        <w:t>1</w:t>
      </w:r>
    </w:p>
    <w:p w:rsidR="00811451" w:rsidRPr="004562D9" w:rsidRDefault="00811451" w:rsidP="00811451">
      <w:pPr>
        <w:autoSpaceDE w:val="0"/>
        <w:autoSpaceDN w:val="0"/>
        <w:adjustRightInd w:val="0"/>
        <w:spacing w:after="0" w:line="240" w:lineRule="auto"/>
        <w:jc w:val="center"/>
        <w:rPr>
          <w:rFonts w:ascii="Times New Roman" w:hAnsi="Times New Roman" w:cs="Times New Roman"/>
          <w:b/>
          <w:bCs/>
          <w:sz w:val="24"/>
          <w:szCs w:val="24"/>
          <w:lang w:val="uk-UA"/>
        </w:rPr>
      </w:pPr>
      <w:r w:rsidRPr="004562D9">
        <w:rPr>
          <w:rFonts w:ascii="Times New Roman" w:hAnsi="Times New Roman" w:cs="Times New Roman"/>
          <w:b/>
          <w:bCs/>
          <w:sz w:val="24"/>
          <w:szCs w:val="24"/>
          <w:lang w:val="uk-UA"/>
        </w:rPr>
        <w:t>Перевірка повноти та достатності даних щодо кількісних та якісних характеристик ринкового середовища</w:t>
      </w:r>
    </w:p>
    <w:tbl>
      <w:tblPr>
        <w:tblStyle w:val="a5"/>
        <w:tblW w:w="9605" w:type="dxa"/>
        <w:tblLook w:val="04A0" w:firstRow="1" w:lastRow="0" w:firstColumn="1" w:lastColumn="0" w:noHBand="0" w:noVBand="1"/>
      </w:tblPr>
      <w:tblGrid>
        <w:gridCol w:w="675"/>
        <w:gridCol w:w="5670"/>
        <w:gridCol w:w="1559"/>
        <w:gridCol w:w="1701"/>
      </w:tblGrid>
      <w:tr w:rsidR="00811451" w:rsidRPr="004562D9" w:rsidTr="00C0486C">
        <w:tc>
          <w:tcPr>
            <w:tcW w:w="675"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 з/п</w:t>
            </w:r>
          </w:p>
        </w:tc>
        <w:tc>
          <w:tcPr>
            <w:tcW w:w="5670"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Показник</w:t>
            </w:r>
          </w:p>
        </w:tc>
        <w:tc>
          <w:tcPr>
            <w:tcW w:w="1559"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Повнота та достатність прийнятні</w:t>
            </w:r>
          </w:p>
        </w:tc>
        <w:tc>
          <w:tcPr>
            <w:tcW w:w="1701"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Потребує суттєвих доповнень</w:t>
            </w:r>
          </w:p>
        </w:tc>
      </w:tr>
      <w:tr w:rsidR="00811451" w:rsidRPr="004562D9" w:rsidTr="00C0486C">
        <w:tc>
          <w:tcPr>
            <w:tcW w:w="675"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1</w:t>
            </w:r>
          </w:p>
        </w:tc>
        <w:tc>
          <w:tcPr>
            <w:tcW w:w="5670" w:type="dxa"/>
            <w:vAlign w:val="center"/>
          </w:tcPr>
          <w:p w:rsidR="00811451" w:rsidRPr="004562D9" w:rsidRDefault="00811451" w:rsidP="00C0486C">
            <w:pPr>
              <w:autoSpaceDE w:val="0"/>
              <w:autoSpaceDN w:val="0"/>
              <w:adjustRightInd w:val="0"/>
              <w:rPr>
                <w:rFonts w:ascii="Times New Roman" w:hAnsi="Times New Roman" w:cs="Times New Roman"/>
                <w:sz w:val="24"/>
                <w:szCs w:val="24"/>
                <w:lang w:val="uk-UA"/>
              </w:rPr>
            </w:pPr>
            <w:r w:rsidRPr="004562D9">
              <w:rPr>
                <w:rFonts w:ascii="Times New Roman" w:hAnsi="Times New Roman" w:cs="Times New Roman"/>
                <w:sz w:val="24"/>
                <w:szCs w:val="24"/>
                <w:lang w:val="uk-UA"/>
              </w:rPr>
              <w:t>Кількісні характеристики попиту</w:t>
            </w:r>
          </w:p>
        </w:tc>
        <w:tc>
          <w:tcPr>
            <w:tcW w:w="1559"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так</w:t>
            </w:r>
          </w:p>
        </w:tc>
        <w:tc>
          <w:tcPr>
            <w:tcW w:w="1701"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ні</w:t>
            </w:r>
          </w:p>
        </w:tc>
      </w:tr>
      <w:tr w:rsidR="00811451" w:rsidRPr="004562D9" w:rsidTr="00C0486C">
        <w:tc>
          <w:tcPr>
            <w:tcW w:w="675"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2</w:t>
            </w:r>
          </w:p>
        </w:tc>
        <w:tc>
          <w:tcPr>
            <w:tcW w:w="5670" w:type="dxa"/>
            <w:vAlign w:val="center"/>
          </w:tcPr>
          <w:p w:rsidR="00811451" w:rsidRPr="004562D9" w:rsidRDefault="00811451" w:rsidP="00C0486C">
            <w:pPr>
              <w:autoSpaceDE w:val="0"/>
              <w:autoSpaceDN w:val="0"/>
              <w:adjustRightInd w:val="0"/>
              <w:rPr>
                <w:rFonts w:ascii="Times New Roman" w:hAnsi="Times New Roman" w:cs="Times New Roman"/>
                <w:sz w:val="24"/>
                <w:szCs w:val="24"/>
                <w:lang w:val="uk-UA"/>
              </w:rPr>
            </w:pPr>
            <w:r w:rsidRPr="004562D9">
              <w:rPr>
                <w:rFonts w:ascii="Times New Roman" w:hAnsi="Times New Roman" w:cs="Times New Roman"/>
                <w:sz w:val="24"/>
                <w:szCs w:val="24"/>
                <w:lang w:val="uk-UA"/>
              </w:rPr>
              <w:t>Кількісні характеристики пропозиції</w:t>
            </w:r>
          </w:p>
        </w:tc>
        <w:tc>
          <w:tcPr>
            <w:tcW w:w="1559"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так</w:t>
            </w:r>
          </w:p>
        </w:tc>
        <w:tc>
          <w:tcPr>
            <w:tcW w:w="1701"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ні</w:t>
            </w:r>
          </w:p>
        </w:tc>
      </w:tr>
      <w:tr w:rsidR="00811451" w:rsidRPr="004562D9" w:rsidTr="00C0486C">
        <w:tc>
          <w:tcPr>
            <w:tcW w:w="675"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3</w:t>
            </w:r>
          </w:p>
        </w:tc>
        <w:tc>
          <w:tcPr>
            <w:tcW w:w="5670" w:type="dxa"/>
            <w:vAlign w:val="center"/>
          </w:tcPr>
          <w:p w:rsidR="00811451" w:rsidRPr="004562D9" w:rsidRDefault="00811451" w:rsidP="00C0486C">
            <w:pPr>
              <w:autoSpaceDE w:val="0"/>
              <w:autoSpaceDN w:val="0"/>
              <w:adjustRightInd w:val="0"/>
              <w:rPr>
                <w:rFonts w:ascii="Times New Roman" w:hAnsi="Times New Roman" w:cs="Times New Roman"/>
                <w:sz w:val="24"/>
                <w:szCs w:val="24"/>
                <w:lang w:val="uk-UA"/>
              </w:rPr>
            </w:pPr>
            <w:r w:rsidRPr="004562D9">
              <w:rPr>
                <w:rFonts w:ascii="Times New Roman" w:hAnsi="Times New Roman" w:cs="Times New Roman"/>
                <w:sz w:val="24"/>
                <w:szCs w:val="24"/>
                <w:lang w:val="uk-UA"/>
              </w:rPr>
              <w:t>Рівень забезпечення попиту</w:t>
            </w:r>
          </w:p>
        </w:tc>
        <w:tc>
          <w:tcPr>
            <w:tcW w:w="1559"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так</w:t>
            </w:r>
          </w:p>
        </w:tc>
        <w:tc>
          <w:tcPr>
            <w:tcW w:w="1701"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ні</w:t>
            </w:r>
          </w:p>
        </w:tc>
      </w:tr>
      <w:tr w:rsidR="00811451" w:rsidRPr="004562D9" w:rsidTr="00C0486C">
        <w:tc>
          <w:tcPr>
            <w:tcW w:w="675"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4</w:t>
            </w:r>
          </w:p>
        </w:tc>
        <w:tc>
          <w:tcPr>
            <w:tcW w:w="5670" w:type="dxa"/>
            <w:vAlign w:val="center"/>
          </w:tcPr>
          <w:p w:rsidR="00811451" w:rsidRPr="004562D9" w:rsidRDefault="00811451" w:rsidP="00C0486C">
            <w:pPr>
              <w:autoSpaceDE w:val="0"/>
              <w:autoSpaceDN w:val="0"/>
              <w:adjustRightInd w:val="0"/>
              <w:rPr>
                <w:rFonts w:ascii="Times New Roman" w:hAnsi="Times New Roman" w:cs="Times New Roman"/>
                <w:sz w:val="24"/>
                <w:szCs w:val="24"/>
                <w:lang w:val="uk-UA"/>
              </w:rPr>
            </w:pPr>
            <w:r w:rsidRPr="004562D9">
              <w:rPr>
                <w:rFonts w:ascii="Times New Roman" w:hAnsi="Times New Roman" w:cs="Times New Roman"/>
                <w:sz w:val="24"/>
                <w:szCs w:val="24"/>
                <w:lang w:val="uk-UA"/>
              </w:rPr>
              <w:t>Тенденції попиту</w:t>
            </w:r>
          </w:p>
        </w:tc>
        <w:tc>
          <w:tcPr>
            <w:tcW w:w="1559"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так</w:t>
            </w:r>
          </w:p>
        </w:tc>
        <w:tc>
          <w:tcPr>
            <w:tcW w:w="1701"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ні</w:t>
            </w:r>
          </w:p>
        </w:tc>
      </w:tr>
      <w:tr w:rsidR="00811451" w:rsidRPr="004562D9" w:rsidTr="00C0486C">
        <w:tc>
          <w:tcPr>
            <w:tcW w:w="675"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5</w:t>
            </w:r>
          </w:p>
        </w:tc>
        <w:tc>
          <w:tcPr>
            <w:tcW w:w="5670" w:type="dxa"/>
            <w:vAlign w:val="center"/>
          </w:tcPr>
          <w:p w:rsidR="00811451" w:rsidRPr="004562D9" w:rsidRDefault="00811451" w:rsidP="00C0486C">
            <w:pPr>
              <w:autoSpaceDE w:val="0"/>
              <w:autoSpaceDN w:val="0"/>
              <w:adjustRightInd w:val="0"/>
              <w:rPr>
                <w:rFonts w:ascii="Times New Roman" w:hAnsi="Times New Roman" w:cs="Times New Roman"/>
                <w:sz w:val="24"/>
                <w:szCs w:val="24"/>
                <w:lang w:val="uk-UA"/>
              </w:rPr>
            </w:pPr>
            <w:r w:rsidRPr="004562D9">
              <w:rPr>
                <w:rFonts w:ascii="Times New Roman" w:hAnsi="Times New Roman" w:cs="Times New Roman"/>
                <w:sz w:val="24"/>
                <w:szCs w:val="24"/>
                <w:lang w:val="uk-UA"/>
              </w:rPr>
              <w:t>Стратегія ціноутворення</w:t>
            </w:r>
          </w:p>
        </w:tc>
        <w:tc>
          <w:tcPr>
            <w:tcW w:w="1559"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так</w:t>
            </w:r>
          </w:p>
        </w:tc>
        <w:tc>
          <w:tcPr>
            <w:tcW w:w="1701"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ні</w:t>
            </w:r>
          </w:p>
        </w:tc>
      </w:tr>
      <w:tr w:rsidR="00811451" w:rsidRPr="004562D9" w:rsidTr="00C0486C">
        <w:tc>
          <w:tcPr>
            <w:tcW w:w="675"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6</w:t>
            </w:r>
          </w:p>
        </w:tc>
        <w:tc>
          <w:tcPr>
            <w:tcW w:w="5670" w:type="dxa"/>
            <w:vAlign w:val="center"/>
          </w:tcPr>
          <w:p w:rsidR="00811451" w:rsidRPr="004562D9" w:rsidRDefault="00811451" w:rsidP="00C0486C">
            <w:pPr>
              <w:autoSpaceDE w:val="0"/>
              <w:autoSpaceDN w:val="0"/>
              <w:adjustRightInd w:val="0"/>
              <w:rPr>
                <w:rFonts w:ascii="Times New Roman" w:hAnsi="Times New Roman" w:cs="Times New Roman"/>
                <w:sz w:val="24"/>
                <w:szCs w:val="24"/>
                <w:lang w:val="uk-UA"/>
              </w:rPr>
            </w:pPr>
            <w:r w:rsidRPr="004562D9">
              <w:rPr>
                <w:rFonts w:ascii="Times New Roman" w:hAnsi="Times New Roman" w:cs="Times New Roman"/>
                <w:sz w:val="24"/>
                <w:szCs w:val="24"/>
                <w:lang w:val="uk-UA"/>
              </w:rPr>
              <w:t>Збутова схема</w:t>
            </w:r>
          </w:p>
        </w:tc>
        <w:tc>
          <w:tcPr>
            <w:tcW w:w="1559"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так*</w:t>
            </w:r>
          </w:p>
        </w:tc>
        <w:tc>
          <w:tcPr>
            <w:tcW w:w="1701"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ні</w:t>
            </w:r>
          </w:p>
        </w:tc>
      </w:tr>
      <w:tr w:rsidR="00811451" w:rsidRPr="004562D9" w:rsidTr="00C0486C">
        <w:tc>
          <w:tcPr>
            <w:tcW w:w="675"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7</w:t>
            </w:r>
          </w:p>
        </w:tc>
        <w:tc>
          <w:tcPr>
            <w:tcW w:w="5670" w:type="dxa"/>
            <w:vAlign w:val="center"/>
          </w:tcPr>
          <w:p w:rsidR="00811451" w:rsidRPr="004562D9" w:rsidRDefault="00811451" w:rsidP="00C0486C">
            <w:pPr>
              <w:autoSpaceDE w:val="0"/>
              <w:autoSpaceDN w:val="0"/>
              <w:adjustRightInd w:val="0"/>
              <w:rPr>
                <w:rFonts w:ascii="Times New Roman" w:hAnsi="Times New Roman" w:cs="Times New Roman"/>
                <w:sz w:val="24"/>
                <w:szCs w:val="24"/>
                <w:lang w:val="uk-UA"/>
              </w:rPr>
            </w:pPr>
            <w:r w:rsidRPr="004562D9">
              <w:rPr>
                <w:rFonts w:ascii="Times New Roman" w:hAnsi="Times New Roman" w:cs="Times New Roman"/>
                <w:sz w:val="24"/>
                <w:szCs w:val="24"/>
                <w:lang w:val="uk-UA"/>
              </w:rPr>
              <w:t>Ідентифікація цільових груп споживачів (користувачів)</w:t>
            </w:r>
          </w:p>
        </w:tc>
        <w:tc>
          <w:tcPr>
            <w:tcW w:w="1559"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так</w:t>
            </w:r>
          </w:p>
        </w:tc>
        <w:tc>
          <w:tcPr>
            <w:tcW w:w="1701"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ні</w:t>
            </w:r>
          </w:p>
        </w:tc>
      </w:tr>
      <w:tr w:rsidR="00811451" w:rsidRPr="004562D9" w:rsidTr="00C0486C">
        <w:tc>
          <w:tcPr>
            <w:tcW w:w="675"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8</w:t>
            </w:r>
          </w:p>
        </w:tc>
        <w:tc>
          <w:tcPr>
            <w:tcW w:w="5670" w:type="dxa"/>
            <w:vAlign w:val="center"/>
          </w:tcPr>
          <w:p w:rsidR="00811451" w:rsidRPr="004562D9" w:rsidRDefault="00811451" w:rsidP="00C0486C">
            <w:pPr>
              <w:autoSpaceDE w:val="0"/>
              <w:autoSpaceDN w:val="0"/>
              <w:adjustRightInd w:val="0"/>
              <w:rPr>
                <w:rFonts w:ascii="Times New Roman" w:hAnsi="Times New Roman" w:cs="Times New Roman"/>
                <w:sz w:val="24"/>
                <w:szCs w:val="24"/>
                <w:lang w:val="uk-UA"/>
              </w:rPr>
            </w:pPr>
            <w:r w:rsidRPr="004562D9">
              <w:rPr>
                <w:rFonts w:ascii="Times New Roman" w:hAnsi="Times New Roman" w:cs="Times New Roman"/>
                <w:sz w:val="24"/>
                <w:szCs w:val="24"/>
                <w:lang w:val="uk-UA"/>
              </w:rPr>
              <w:t>Регуляторне, правове середовище</w:t>
            </w:r>
          </w:p>
        </w:tc>
        <w:tc>
          <w:tcPr>
            <w:tcW w:w="1559"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так</w:t>
            </w:r>
          </w:p>
        </w:tc>
        <w:tc>
          <w:tcPr>
            <w:tcW w:w="1701"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ні</w:t>
            </w:r>
          </w:p>
        </w:tc>
      </w:tr>
      <w:tr w:rsidR="00811451" w:rsidRPr="004562D9" w:rsidTr="00C0486C">
        <w:tc>
          <w:tcPr>
            <w:tcW w:w="675"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9</w:t>
            </w:r>
          </w:p>
        </w:tc>
        <w:tc>
          <w:tcPr>
            <w:tcW w:w="5670" w:type="dxa"/>
            <w:vAlign w:val="center"/>
          </w:tcPr>
          <w:p w:rsidR="00811451" w:rsidRPr="004562D9" w:rsidRDefault="00811451" w:rsidP="00C0486C">
            <w:pPr>
              <w:autoSpaceDE w:val="0"/>
              <w:autoSpaceDN w:val="0"/>
              <w:adjustRightInd w:val="0"/>
              <w:rPr>
                <w:rFonts w:ascii="Times New Roman" w:hAnsi="Times New Roman" w:cs="Times New Roman"/>
                <w:sz w:val="24"/>
                <w:szCs w:val="24"/>
                <w:lang w:val="uk-UA"/>
              </w:rPr>
            </w:pPr>
            <w:r w:rsidRPr="004562D9">
              <w:rPr>
                <w:rFonts w:ascii="Times New Roman" w:hAnsi="Times New Roman" w:cs="Times New Roman"/>
                <w:sz w:val="24"/>
                <w:szCs w:val="24"/>
                <w:lang w:val="uk-UA"/>
              </w:rPr>
              <w:t xml:space="preserve">Можливі варіанти дизайну, конструкції, </w:t>
            </w:r>
            <w:proofErr w:type="spellStart"/>
            <w:r w:rsidRPr="004562D9">
              <w:rPr>
                <w:rFonts w:ascii="Times New Roman" w:hAnsi="Times New Roman" w:cs="Times New Roman"/>
                <w:sz w:val="24"/>
                <w:szCs w:val="24"/>
                <w:lang w:val="uk-UA"/>
              </w:rPr>
              <w:t>функціо-нування</w:t>
            </w:r>
            <w:proofErr w:type="spellEnd"/>
            <w:r w:rsidRPr="004562D9">
              <w:rPr>
                <w:rFonts w:ascii="Times New Roman" w:hAnsi="Times New Roman" w:cs="Times New Roman"/>
                <w:sz w:val="24"/>
                <w:szCs w:val="24"/>
                <w:lang w:val="uk-UA"/>
              </w:rPr>
              <w:t xml:space="preserve"> та експлуатації об'єкта ДПП; технології, що можуть бути застосовані для досягнення мети ДПП</w:t>
            </w:r>
          </w:p>
        </w:tc>
        <w:tc>
          <w:tcPr>
            <w:tcW w:w="1559"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так</w:t>
            </w:r>
          </w:p>
        </w:tc>
        <w:tc>
          <w:tcPr>
            <w:tcW w:w="1701"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ні</w:t>
            </w:r>
          </w:p>
        </w:tc>
      </w:tr>
      <w:tr w:rsidR="00811451" w:rsidRPr="004562D9" w:rsidTr="00C0486C">
        <w:tc>
          <w:tcPr>
            <w:tcW w:w="675"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10</w:t>
            </w:r>
          </w:p>
        </w:tc>
        <w:tc>
          <w:tcPr>
            <w:tcW w:w="5670" w:type="dxa"/>
            <w:vAlign w:val="center"/>
          </w:tcPr>
          <w:p w:rsidR="00811451" w:rsidRPr="004562D9" w:rsidRDefault="00811451" w:rsidP="00C0486C">
            <w:pPr>
              <w:autoSpaceDE w:val="0"/>
              <w:autoSpaceDN w:val="0"/>
              <w:adjustRightInd w:val="0"/>
              <w:rPr>
                <w:rFonts w:ascii="Times New Roman" w:hAnsi="Times New Roman" w:cs="Times New Roman"/>
                <w:sz w:val="24"/>
                <w:szCs w:val="24"/>
                <w:lang w:val="uk-UA"/>
              </w:rPr>
            </w:pPr>
            <w:r w:rsidRPr="004562D9">
              <w:rPr>
                <w:rFonts w:ascii="Times New Roman" w:hAnsi="Times New Roman" w:cs="Times New Roman"/>
                <w:sz w:val="24"/>
                <w:szCs w:val="24"/>
                <w:lang w:val="uk-UA"/>
              </w:rPr>
              <w:t>Інші характеристики ринкового середовища, що стосуються специфіки ДПП</w:t>
            </w:r>
          </w:p>
        </w:tc>
        <w:tc>
          <w:tcPr>
            <w:tcW w:w="1559"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так*</w:t>
            </w:r>
          </w:p>
        </w:tc>
        <w:tc>
          <w:tcPr>
            <w:tcW w:w="1701" w:type="dxa"/>
            <w:vAlign w:val="center"/>
          </w:tcPr>
          <w:p w:rsidR="00811451" w:rsidRPr="004562D9" w:rsidRDefault="00811451" w:rsidP="00C0486C">
            <w:pPr>
              <w:autoSpaceDE w:val="0"/>
              <w:autoSpaceDN w:val="0"/>
              <w:adjustRightInd w:val="0"/>
              <w:jc w:val="center"/>
              <w:rPr>
                <w:rFonts w:ascii="Times New Roman" w:hAnsi="Times New Roman" w:cs="Times New Roman"/>
                <w:sz w:val="24"/>
                <w:szCs w:val="24"/>
                <w:lang w:val="uk-UA"/>
              </w:rPr>
            </w:pPr>
            <w:r w:rsidRPr="004562D9">
              <w:rPr>
                <w:rFonts w:ascii="Times New Roman" w:hAnsi="Times New Roman" w:cs="Times New Roman"/>
                <w:sz w:val="24"/>
                <w:szCs w:val="24"/>
                <w:lang w:val="uk-UA"/>
              </w:rPr>
              <w:t>ні</w:t>
            </w:r>
          </w:p>
        </w:tc>
      </w:tr>
    </w:tbl>
    <w:p w:rsidR="00811451" w:rsidRPr="004562D9" w:rsidRDefault="00811451" w:rsidP="00811451">
      <w:pPr>
        <w:autoSpaceDE w:val="0"/>
        <w:autoSpaceDN w:val="0"/>
        <w:adjustRightInd w:val="0"/>
        <w:spacing w:after="0"/>
        <w:rPr>
          <w:rFonts w:ascii="Times New Roman" w:hAnsi="Times New Roman" w:cs="Times New Roman"/>
          <w:i/>
          <w:iCs/>
          <w:sz w:val="24"/>
          <w:szCs w:val="24"/>
          <w:lang w:val="uk-UA"/>
        </w:rPr>
      </w:pPr>
      <w:r w:rsidRPr="004562D9">
        <w:rPr>
          <w:rFonts w:ascii="Times New Roman" w:hAnsi="Times New Roman" w:cs="Times New Roman"/>
          <w:i/>
          <w:iCs/>
          <w:sz w:val="24"/>
          <w:szCs w:val="24"/>
          <w:lang w:val="uk-UA"/>
        </w:rPr>
        <w:t>Примітка: * Специфіка ринків певних видів продукції про</w:t>
      </w:r>
      <w:r w:rsidR="00993389">
        <w:rPr>
          <w:rFonts w:ascii="Times New Roman" w:hAnsi="Times New Roman" w:cs="Times New Roman"/>
          <w:i/>
          <w:iCs/>
          <w:sz w:val="24"/>
          <w:szCs w:val="24"/>
          <w:lang w:val="uk-UA"/>
        </w:rPr>
        <w:t>є</w:t>
      </w:r>
      <w:r w:rsidRPr="004562D9">
        <w:rPr>
          <w:rFonts w:ascii="Times New Roman" w:hAnsi="Times New Roman" w:cs="Times New Roman"/>
          <w:i/>
          <w:iCs/>
          <w:sz w:val="24"/>
          <w:szCs w:val="24"/>
          <w:lang w:val="uk-UA"/>
        </w:rPr>
        <w:t>кту ДПП полягає у державному регулюванні ціноутворення (тарифів) та збуту.</w:t>
      </w:r>
    </w:p>
    <w:p w:rsidR="00811451" w:rsidRPr="00811451" w:rsidRDefault="00811451" w:rsidP="00811451">
      <w:pPr>
        <w:spacing w:after="120"/>
        <w:contextualSpacing/>
        <w:jc w:val="both"/>
        <w:rPr>
          <w:b/>
          <w:sz w:val="28"/>
          <w:szCs w:val="28"/>
          <w:lang w:val="uk-UA"/>
        </w:rPr>
      </w:pPr>
    </w:p>
    <w:p w:rsidR="002A7947" w:rsidRPr="00CD7E2C" w:rsidRDefault="002A7947" w:rsidP="002A7947">
      <w:pPr>
        <w:spacing w:after="120" w:line="240" w:lineRule="auto"/>
        <w:ind w:firstLine="708"/>
        <w:contextualSpacing/>
        <w:jc w:val="both"/>
        <w:rPr>
          <w:rFonts w:ascii="Times New Roman" w:hAnsi="Times New Roman" w:cs="Times New Roman"/>
          <w:b/>
          <w:sz w:val="28"/>
          <w:szCs w:val="28"/>
          <w:lang w:val="uk-UA"/>
        </w:rPr>
      </w:pPr>
      <w:r w:rsidRPr="00CD7E2C">
        <w:rPr>
          <w:rFonts w:ascii="Times New Roman" w:hAnsi="Times New Roman" w:cs="Times New Roman"/>
          <w:b/>
          <w:sz w:val="28"/>
          <w:szCs w:val="28"/>
          <w:lang w:val="uk-UA"/>
        </w:rPr>
        <w:t xml:space="preserve">4) </w:t>
      </w:r>
      <w:r w:rsidR="00811451">
        <w:rPr>
          <w:rFonts w:ascii="Times New Roman" w:hAnsi="Times New Roman" w:cs="Times New Roman"/>
          <w:b/>
          <w:sz w:val="28"/>
          <w:szCs w:val="28"/>
          <w:lang w:val="uk-UA"/>
        </w:rPr>
        <w:t>Інформація</w:t>
      </w:r>
      <w:r w:rsidRPr="00CD7E2C">
        <w:rPr>
          <w:rFonts w:ascii="Times New Roman" w:hAnsi="Times New Roman" w:cs="Times New Roman"/>
          <w:b/>
          <w:sz w:val="28"/>
          <w:szCs w:val="28"/>
          <w:lang w:val="uk-UA"/>
        </w:rPr>
        <w:t xml:space="preserve"> щодо технічних вимог до об’єкта державно-приватного партнерства (зокрема технології, які потрібно </w:t>
      </w:r>
      <w:r w:rsidR="00CD7E2C">
        <w:rPr>
          <w:rFonts w:ascii="Times New Roman" w:hAnsi="Times New Roman" w:cs="Times New Roman"/>
          <w:b/>
          <w:sz w:val="28"/>
          <w:szCs w:val="28"/>
          <w:lang w:val="uk-UA"/>
        </w:rPr>
        <w:t>використовувати):</w:t>
      </w:r>
    </w:p>
    <w:p w:rsidR="001E0726" w:rsidRDefault="001E0726" w:rsidP="001E0726">
      <w:pPr>
        <w:pStyle w:val="Default"/>
        <w:spacing w:line="276"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Проєкт передбачає:</w:t>
      </w:r>
    </w:p>
    <w:p w:rsidR="001E0726" w:rsidRDefault="001E0726" w:rsidP="001E0726">
      <w:pPr>
        <w:pStyle w:val="Default"/>
        <w:spacing w:line="276"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1) Передачу майна КП «Новомосковськ водоканал» в користування приватному партнеру, за умови здійснення </w:t>
      </w:r>
      <w:r w:rsidR="00DC7E09">
        <w:rPr>
          <w:rFonts w:ascii="Times New Roman" w:hAnsi="Times New Roman" w:cs="Times New Roman"/>
          <w:color w:val="auto"/>
          <w:sz w:val="28"/>
          <w:szCs w:val="28"/>
          <w:lang w:val="uk-UA"/>
        </w:rPr>
        <w:t xml:space="preserve">часткової </w:t>
      </w:r>
      <w:r>
        <w:rPr>
          <w:rFonts w:ascii="Times New Roman" w:hAnsi="Times New Roman" w:cs="Times New Roman"/>
          <w:color w:val="auto"/>
          <w:sz w:val="28"/>
          <w:szCs w:val="28"/>
          <w:lang w:val="uk-UA"/>
        </w:rPr>
        <w:t>реконструкції і модернізації існуючих, створення та придбання нових об’єктів.</w:t>
      </w:r>
    </w:p>
    <w:p w:rsidR="001E0726" w:rsidRDefault="001E0726" w:rsidP="001E0726">
      <w:pPr>
        <w:pStyle w:val="Default"/>
        <w:spacing w:line="276"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2) Провадження довгострокових заходів для досягнення очікуваних (покращень) результатів, як засвідчує фінансово-економічний і технічний аналіз. Запропонований строк реалізації проєкту становить 10 років. </w:t>
      </w:r>
    </w:p>
    <w:p w:rsidR="001E0726" w:rsidRDefault="001E0726" w:rsidP="001E0726">
      <w:pPr>
        <w:pStyle w:val="Default"/>
        <w:spacing w:line="276"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 Передачу приватному партнеру частини ризиків, пов’язаних з його реалізацією.</w:t>
      </w:r>
    </w:p>
    <w:p w:rsidR="001E0726" w:rsidRDefault="001E0726" w:rsidP="001E0726">
      <w:pPr>
        <w:pStyle w:val="Default"/>
        <w:spacing w:line="276" w:lineRule="auto"/>
        <w:ind w:firstLine="709"/>
        <w:jc w:val="both"/>
        <w:rPr>
          <w:rFonts w:ascii="Times New Roman" w:hAnsi="Times New Roman" w:cs="Times New Roman"/>
          <w:bCs/>
          <w:color w:val="auto"/>
          <w:sz w:val="28"/>
          <w:szCs w:val="28"/>
          <w:lang w:val="uk-UA"/>
        </w:rPr>
      </w:pPr>
      <w:r>
        <w:rPr>
          <w:rFonts w:ascii="Times New Roman" w:hAnsi="Times New Roman" w:cs="Times New Roman"/>
          <w:color w:val="auto"/>
          <w:sz w:val="28"/>
          <w:szCs w:val="28"/>
          <w:lang w:val="uk-UA"/>
        </w:rPr>
        <w:t>4) Внесення приватним партнером протягом пер</w:t>
      </w:r>
      <w:r w:rsidR="00DC7E09">
        <w:rPr>
          <w:rFonts w:ascii="Times New Roman" w:hAnsi="Times New Roman" w:cs="Times New Roman"/>
          <w:color w:val="auto"/>
          <w:sz w:val="28"/>
          <w:szCs w:val="28"/>
          <w:lang w:val="uk-UA"/>
        </w:rPr>
        <w:t>ш</w:t>
      </w:r>
      <w:r>
        <w:rPr>
          <w:rFonts w:ascii="Times New Roman" w:hAnsi="Times New Roman" w:cs="Times New Roman"/>
          <w:color w:val="auto"/>
          <w:sz w:val="28"/>
          <w:szCs w:val="28"/>
          <w:lang w:val="uk-UA"/>
        </w:rPr>
        <w:t xml:space="preserve">их шести років капітальних інвестицій в розмірі </w:t>
      </w:r>
      <w:r>
        <w:rPr>
          <w:rFonts w:ascii="Times New Roman" w:hAnsi="Times New Roman" w:cs="Times New Roman"/>
          <w:bCs/>
          <w:color w:val="auto"/>
          <w:sz w:val="28"/>
          <w:szCs w:val="28"/>
          <w:lang w:val="uk-UA"/>
        </w:rPr>
        <w:t xml:space="preserve">32501,5 </w:t>
      </w:r>
      <w:proofErr w:type="spellStart"/>
      <w:r>
        <w:rPr>
          <w:rFonts w:ascii="Times New Roman" w:hAnsi="Times New Roman" w:cs="Times New Roman"/>
          <w:bCs/>
          <w:color w:val="auto"/>
          <w:sz w:val="28"/>
          <w:szCs w:val="28"/>
          <w:lang w:val="uk-UA"/>
        </w:rPr>
        <w:t>тис.грн</w:t>
      </w:r>
      <w:proofErr w:type="spellEnd"/>
      <w:r>
        <w:rPr>
          <w:rFonts w:ascii="Times New Roman" w:hAnsi="Times New Roman" w:cs="Times New Roman"/>
          <w:bCs/>
          <w:color w:val="auto"/>
          <w:sz w:val="28"/>
          <w:szCs w:val="28"/>
          <w:lang w:val="uk-UA"/>
        </w:rPr>
        <w:t>.</w:t>
      </w:r>
    </w:p>
    <w:p w:rsidR="001E0726" w:rsidRDefault="001E0726" w:rsidP="001E0726">
      <w:pPr>
        <w:pStyle w:val="Default"/>
        <w:spacing w:line="276"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Передача майна КП «Новомосковськ водоканал» на умовах спільного партнерства за проєктом формально не підпадає під визначений ч. 1 ст. 4 Закону України «Про державно-приватне партнерство» перелік сфер здійснення проєктів ДПП. Передбачена сфера застосування ДПП не відноситься до видів господарської діяльності, які можуть здійснюватися виключно державними підприємствами та організаціями. </w:t>
      </w:r>
    </w:p>
    <w:p w:rsidR="002A7947" w:rsidRDefault="002A7947" w:rsidP="002A7947">
      <w:pPr>
        <w:spacing w:after="120" w:line="240" w:lineRule="auto"/>
        <w:ind w:firstLine="708"/>
        <w:contextualSpacing/>
        <w:jc w:val="both"/>
        <w:rPr>
          <w:rFonts w:ascii="Times New Roman" w:hAnsi="Times New Roman" w:cs="Times New Roman"/>
          <w:b/>
          <w:sz w:val="28"/>
          <w:szCs w:val="28"/>
          <w:lang w:val="uk-UA"/>
        </w:rPr>
      </w:pPr>
      <w:r w:rsidRPr="00811451">
        <w:rPr>
          <w:rFonts w:ascii="Times New Roman" w:hAnsi="Times New Roman" w:cs="Times New Roman"/>
          <w:b/>
          <w:sz w:val="28"/>
          <w:szCs w:val="28"/>
          <w:lang w:val="uk-UA"/>
        </w:rPr>
        <w:t xml:space="preserve">5) </w:t>
      </w:r>
      <w:r w:rsidR="00811451">
        <w:rPr>
          <w:rFonts w:ascii="Times New Roman" w:hAnsi="Times New Roman" w:cs="Times New Roman"/>
          <w:b/>
          <w:sz w:val="28"/>
          <w:szCs w:val="28"/>
          <w:lang w:val="uk-UA"/>
        </w:rPr>
        <w:t>Інформація</w:t>
      </w:r>
      <w:r w:rsidRPr="00811451">
        <w:rPr>
          <w:rFonts w:ascii="Times New Roman" w:hAnsi="Times New Roman" w:cs="Times New Roman"/>
          <w:b/>
          <w:sz w:val="28"/>
          <w:szCs w:val="28"/>
          <w:lang w:val="uk-UA"/>
        </w:rPr>
        <w:t xml:space="preserve"> щодо фінансових показників про</w:t>
      </w:r>
      <w:r w:rsidR="00811451">
        <w:rPr>
          <w:rFonts w:ascii="Times New Roman" w:hAnsi="Times New Roman" w:cs="Times New Roman"/>
          <w:b/>
          <w:sz w:val="28"/>
          <w:szCs w:val="28"/>
          <w:lang w:val="uk-UA"/>
        </w:rPr>
        <w:t>є</w:t>
      </w:r>
      <w:r w:rsidRPr="00811451">
        <w:rPr>
          <w:rFonts w:ascii="Times New Roman" w:hAnsi="Times New Roman" w:cs="Times New Roman"/>
          <w:b/>
          <w:sz w:val="28"/>
          <w:szCs w:val="28"/>
          <w:lang w:val="uk-UA"/>
        </w:rPr>
        <w:t>кту (аналіз припущень фінансової моделі здійснення державно-приватного партн</w:t>
      </w:r>
      <w:r w:rsidR="005B64AE">
        <w:rPr>
          <w:rFonts w:ascii="Times New Roman" w:hAnsi="Times New Roman" w:cs="Times New Roman"/>
          <w:b/>
          <w:sz w:val="28"/>
          <w:szCs w:val="28"/>
          <w:lang w:val="uk-UA"/>
        </w:rPr>
        <w:t>ерства та результати її оцінки):</w:t>
      </w:r>
    </w:p>
    <w:p w:rsidR="005B64AE" w:rsidRPr="00811451" w:rsidRDefault="005B64AE" w:rsidP="002A7947">
      <w:pPr>
        <w:spacing w:after="120" w:line="240" w:lineRule="auto"/>
        <w:ind w:firstLine="708"/>
        <w:contextualSpacing/>
        <w:jc w:val="both"/>
        <w:rPr>
          <w:rFonts w:ascii="Times New Roman" w:hAnsi="Times New Roman" w:cs="Times New Roman"/>
          <w:b/>
          <w:sz w:val="28"/>
          <w:szCs w:val="28"/>
          <w:lang w:val="uk-UA"/>
        </w:rPr>
      </w:pPr>
    </w:p>
    <w:p w:rsidR="00AF7F21" w:rsidRPr="00AF7F21" w:rsidRDefault="00AF7F21" w:rsidP="00AF7F21">
      <w:pPr>
        <w:adjustRightInd w:val="0"/>
        <w:spacing w:after="0" w:line="240" w:lineRule="auto"/>
        <w:ind w:firstLine="567"/>
        <w:jc w:val="both"/>
        <w:rPr>
          <w:rFonts w:ascii="Times New Roman" w:eastAsia="Calibri" w:hAnsi="Times New Roman" w:cs="Times New Roman"/>
          <w:sz w:val="28"/>
          <w:szCs w:val="28"/>
          <w:lang w:val="uk-UA"/>
        </w:rPr>
      </w:pPr>
      <w:r w:rsidRPr="00AF7F21">
        <w:rPr>
          <w:rFonts w:ascii="Times New Roman" w:eastAsia="Calibri" w:hAnsi="Times New Roman" w:cs="Times New Roman"/>
          <w:sz w:val="28"/>
          <w:szCs w:val="28"/>
          <w:lang w:val="uk-UA"/>
        </w:rPr>
        <w:t xml:space="preserve">Фінансові показники базової фінансової моделі оцінені за параметрами їх наявності, правильності формул та арифметичних дій, відповідності інтерпретування, про що складено таблицю </w:t>
      </w:r>
      <w:r w:rsidRPr="00993389">
        <w:rPr>
          <w:rFonts w:ascii="Times New Roman" w:eastAsia="Calibri" w:hAnsi="Times New Roman" w:cs="Times New Roman"/>
          <w:sz w:val="28"/>
          <w:szCs w:val="28"/>
          <w:lang w:val="uk-UA"/>
        </w:rPr>
        <w:t>2</w:t>
      </w:r>
      <w:r w:rsidRPr="00AF7F21">
        <w:rPr>
          <w:rFonts w:ascii="Times New Roman" w:eastAsia="Calibri" w:hAnsi="Times New Roman" w:cs="Times New Roman"/>
          <w:sz w:val="28"/>
          <w:szCs w:val="28"/>
          <w:lang w:val="uk-UA"/>
        </w:rPr>
        <w:t>.</w:t>
      </w:r>
    </w:p>
    <w:p w:rsidR="00AF7F21" w:rsidRPr="00AF7F21" w:rsidRDefault="00AF7F21" w:rsidP="00AF7F21">
      <w:pPr>
        <w:adjustRightInd w:val="0"/>
        <w:spacing w:after="0" w:line="240" w:lineRule="auto"/>
        <w:ind w:firstLine="567"/>
        <w:jc w:val="both"/>
        <w:rPr>
          <w:rFonts w:ascii="Times New Roman" w:eastAsia="Calibri" w:hAnsi="Times New Roman" w:cs="Times New Roman"/>
          <w:sz w:val="28"/>
          <w:szCs w:val="28"/>
          <w:lang w:val="uk-UA"/>
        </w:rPr>
      </w:pPr>
      <w:r w:rsidRPr="00AF7F21">
        <w:rPr>
          <w:rFonts w:ascii="Times New Roman" w:eastAsia="Calibri" w:hAnsi="Times New Roman" w:cs="Times New Roman"/>
          <w:sz w:val="28"/>
          <w:szCs w:val="28"/>
          <w:lang w:val="uk-UA"/>
        </w:rPr>
        <w:t xml:space="preserve">Фінансова модель </w:t>
      </w:r>
      <w:r w:rsidRPr="00AF7F21">
        <w:rPr>
          <w:rFonts w:ascii="Times New Roman" w:eastAsia="Calibri" w:hAnsi="Times New Roman" w:cs="Times New Roman"/>
          <w:bCs/>
          <w:sz w:val="28"/>
          <w:szCs w:val="28"/>
          <w:lang w:val="uk-UA"/>
        </w:rPr>
        <w:t>відповідає таким вимогам</w:t>
      </w:r>
      <w:r w:rsidRPr="00AF7F21">
        <w:rPr>
          <w:rFonts w:ascii="Times New Roman" w:eastAsia="Calibri" w:hAnsi="Times New Roman" w:cs="Times New Roman"/>
          <w:sz w:val="28"/>
          <w:szCs w:val="28"/>
          <w:lang w:val="uk-UA"/>
        </w:rPr>
        <w:t>:</w:t>
      </w:r>
    </w:p>
    <w:p w:rsidR="00AF7F21" w:rsidRPr="00AF7F21" w:rsidRDefault="00AF7F21" w:rsidP="00AF7F21">
      <w:pPr>
        <w:adjustRightInd w:val="0"/>
        <w:spacing w:after="0" w:line="240" w:lineRule="auto"/>
        <w:ind w:firstLine="567"/>
        <w:jc w:val="both"/>
        <w:rPr>
          <w:rFonts w:ascii="Times New Roman" w:eastAsia="Calibri" w:hAnsi="Times New Roman" w:cs="Times New Roman"/>
          <w:sz w:val="28"/>
          <w:szCs w:val="28"/>
          <w:lang w:val="uk-UA"/>
        </w:rPr>
      </w:pPr>
      <w:r w:rsidRPr="00AF7F21">
        <w:rPr>
          <w:rFonts w:ascii="Times New Roman" w:eastAsia="Calibri" w:hAnsi="Times New Roman" w:cs="Times New Roman"/>
          <w:sz w:val="28"/>
          <w:szCs w:val="28"/>
          <w:lang w:val="uk-UA"/>
        </w:rPr>
        <w:t>1) чітка та зрозуміла структура, доцільний формат;</w:t>
      </w:r>
    </w:p>
    <w:p w:rsidR="00AF7F21" w:rsidRPr="00AF7F21" w:rsidRDefault="00AF7F21" w:rsidP="00AF7F21">
      <w:pPr>
        <w:adjustRightInd w:val="0"/>
        <w:spacing w:after="0" w:line="240" w:lineRule="auto"/>
        <w:ind w:firstLine="567"/>
        <w:jc w:val="both"/>
        <w:rPr>
          <w:rFonts w:ascii="Times New Roman" w:eastAsia="Calibri" w:hAnsi="Times New Roman" w:cs="Times New Roman"/>
          <w:sz w:val="28"/>
          <w:szCs w:val="28"/>
          <w:lang w:val="uk-UA"/>
        </w:rPr>
      </w:pPr>
      <w:r w:rsidRPr="00AF7F21">
        <w:rPr>
          <w:rFonts w:ascii="Times New Roman" w:eastAsia="Calibri" w:hAnsi="Times New Roman" w:cs="Times New Roman"/>
          <w:sz w:val="28"/>
          <w:szCs w:val="28"/>
          <w:lang w:val="uk-UA"/>
        </w:rPr>
        <w:t>2) відокремлення вхідних даних, розрахунків та результатів;</w:t>
      </w:r>
    </w:p>
    <w:p w:rsidR="00AF7F21" w:rsidRPr="00AF7F21" w:rsidRDefault="00AF7F21" w:rsidP="00AF7F21">
      <w:pPr>
        <w:adjustRightInd w:val="0"/>
        <w:spacing w:after="0" w:line="240" w:lineRule="auto"/>
        <w:ind w:firstLine="567"/>
        <w:jc w:val="both"/>
        <w:rPr>
          <w:rFonts w:ascii="Times New Roman" w:eastAsia="Calibri" w:hAnsi="Times New Roman" w:cs="Times New Roman"/>
          <w:sz w:val="28"/>
          <w:szCs w:val="28"/>
          <w:lang w:val="uk-UA"/>
        </w:rPr>
      </w:pPr>
      <w:r w:rsidRPr="00AF7F21">
        <w:rPr>
          <w:rFonts w:ascii="Times New Roman" w:eastAsia="Calibri" w:hAnsi="Times New Roman" w:cs="Times New Roman"/>
          <w:sz w:val="28"/>
          <w:szCs w:val="28"/>
          <w:lang w:val="uk-UA"/>
        </w:rPr>
        <w:t>3) відокремлення таблиць з припущеннями та таблиць з підсумками;</w:t>
      </w:r>
    </w:p>
    <w:p w:rsidR="00AF7F21" w:rsidRPr="00AF7F21" w:rsidRDefault="00AF7F21" w:rsidP="00AF7F21">
      <w:pPr>
        <w:tabs>
          <w:tab w:val="left" w:pos="851"/>
        </w:tabs>
        <w:adjustRightInd w:val="0"/>
        <w:spacing w:after="0" w:line="240" w:lineRule="auto"/>
        <w:ind w:firstLine="567"/>
        <w:jc w:val="both"/>
        <w:rPr>
          <w:rFonts w:ascii="Times New Roman" w:eastAsia="Calibri" w:hAnsi="Times New Roman" w:cs="Times New Roman"/>
          <w:sz w:val="28"/>
          <w:szCs w:val="28"/>
          <w:lang w:val="uk-UA"/>
        </w:rPr>
      </w:pPr>
      <w:r w:rsidRPr="00AF7F21">
        <w:rPr>
          <w:rFonts w:ascii="Times New Roman" w:eastAsia="Calibri" w:hAnsi="Times New Roman" w:cs="Times New Roman"/>
          <w:sz w:val="28"/>
          <w:szCs w:val="28"/>
          <w:lang w:val="uk-UA"/>
        </w:rPr>
        <w:t>4) використання вбудованих формул при проведенні розрахунків фінансових показників;</w:t>
      </w:r>
    </w:p>
    <w:p w:rsidR="00AF7F21" w:rsidRPr="00AF7F21" w:rsidRDefault="00AF7F21" w:rsidP="00AF7F21">
      <w:pPr>
        <w:adjustRightInd w:val="0"/>
        <w:spacing w:after="0" w:line="240" w:lineRule="auto"/>
        <w:ind w:firstLine="567"/>
        <w:jc w:val="both"/>
        <w:rPr>
          <w:rFonts w:ascii="Times New Roman" w:eastAsia="Calibri" w:hAnsi="Times New Roman" w:cs="Times New Roman"/>
          <w:sz w:val="28"/>
          <w:szCs w:val="28"/>
          <w:lang w:val="uk-UA"/>
        </w:rPr>
      </w:pPr>
      <w:r w:rsidRPr="00AF7F21">
        <w:rPr>
          <w:rFonts w:ascii="Times New Roman" w:eastAsia="Calibri" w:hAnsi="Times New Roman" w:cs="Times New Roman"/>
          <w:sz w:val="28"/>
          <w:szCs w:val="28"/>
          <w:lang w:val="uk-UA"/>
        </w:rPr>
        <w:t>5) ретельне документування всіх припущень та вхідних даних.</w:t>
      </w:r>
    </w:p>
    <w:p w:rsidR="0087375D" w:rsidRDefault="0087375D" w:rsidP="00AF7F21">
      <w:pPr>
        <w:adjustRightInd w:val="0"/>
        <w:spacing w:after="0" w:line="240" w:lineRule="auto"/>
        <w:jc w:val="right"/>
        <w:rPr>
          <w:rFonts w:ascii="Times New Roman" w:eastAsia="Calibri" w:hAnsi="Times New Roman" w:cs="Times New Roman"/>
          <w:b/>
          <w:bCs/>
          <w:sz w:val="24"/>
          <w:szCs w:val="24"/>
          <w:lang w:val="uk-UA"/>
        </w:rPr>
      </w:pPr>
    </w:p>
    <w:p w:rsidR="0087375D" w:rsidRDefault="0087375D" w:rsidP="00AF7F21">
      <w:pPr>
        <w:adjustRightInd w:val="0"/>
        <w:spacing w:after="0" w:line="240" w:lineRule="auto"/>
        <w:jc w:val="right"/>
        <w:rPr>
          <w:rFonts w:ascii="Times New Roman" w:eastAsia="Calibri" w:hAnsi="Times New Roman" w:cs="Times New Roman"/>
          <w:b/>
          <w:bCs/>
          <w:sz w:val="24"/>
          <w:szCs w:val="24"/>
          <w:lang w:val="uk-UA"/>
        </w:rPr>
      </w:pPr>
    </w:p>
    <w:p w:rsidR="00AF7F21" w:rsidRPr="00AF7F21" w:rsidRDefault="00AF7F21" w:rsidP="00AF7F21">
      <w:pPr>
        <w:adjustRightInd w:val="0"/>
        <w:spacing w:after="0" w:line="240" w:lineRule="auto"/>
        <w:jc w:val="right"/>
        <w:rPr>
          <w:rFonts w:ascii="Times New Roman" w:eastAsia="Calibri" w:hAnsi="Times New Roman" w:cs="Times New Roman"/>
          <w:b/>
          <w:bCs/>
          <w:sz w:val="24"/>
          <w:szCs w:val="24"/>
          <w:lang w:val="uk-UA"/>
        </w:rPr>
      </w:pPr>
      <w:r w:rsidRPr="00AF7F21">
        <w:rPr>
          <w:rFonts w:ascii="Times New Roman" w:eastAsia="Calibri" w:hAnsi="Times New Roman" w:cs="Times New Roman"/>
          <w:b/>
          <w:bCs/>
          <w:sz w:val="24"/>
          <w:szCs w:val="24"/>
          <w:lang w:val="uk-UA"/>
        </w:rPr>
        <w:t xml:space="preserve">Таблиця </w:t>
      </w:r>
      <w:r>
        <w:rPr>
          <w:rFonts w:ascii="Times New Roman" w:eastAsia="Calibri" w:hAnsi="Times New Roman" w:cs="Times New Roman"/>
          <w:b/>
          <w:bCs/>
          <w:sz w:val="24"/>
          <w:szCs w:val="24"/>
          <w:lang w:val="uk-UA"/>
        </w:rPr>
        <w:t>2</w:t>
      </w:r>
    </w:p>
    <w:p w:rsidR="00AF7F21" w:rsidRPr="00AF7F21" w:rsidRDefault="00AF7F21" w:rsidP="00AF7F21">
      <w:pPr>
        <w:adjustRightInd w:val="0"/>
        <w:spacing w:after="0" w:line="240" w:lineRule="auto"/>
        <w:jc w:val="center"/>
        <w:rPr>
          <w:rFonts w:ascii="Times New Roman" w:eastAsia="Calibri" w:hAnsi="Times New Roman" w:cs="Times New Roman"/>
          <w:b/>
          <w:bCs/>
          <w:sz w:val="24"/>
          <w:szCs w:val="24"/>
          <w:lang w:val="uk-UA"/>
        </w:rPr>
      </w:pPr>
      <w:r w:rsidRPr="00AF7F21">
        <w:rPr>
          <w:rFonts w:ascii="Times New Roman" w:eastAsia="Calibri" w:hAnsi="Times New Roman" w:cs="Times New Roman"/>
          <w:b/>
          <w:bCs/>
          <w:sz w:val="24"/>
          <w:szCs w:val="24"/>
          <w:lang w:val="uk-UA"/>
        </w:rPr>
        <w:t>Параметри оцінки ключових фінансових показників базової фінансової моделі</w:t>
      </w:r>
    </w:p>
    <w:tbl>
      <w:tblPr>
        <w:tblStyle w:val="a5"/>
        <w:tblW w:w="9606" w:type="dxa"/>
        <w:tblLook w:val="04A0" w:firstRow="1" w:lastRow="0" w:firstColumn="1" w:lastColumn="0" w:noHBand="0" w:noVBand="1"/>
      </w:tblPr>
      <w:tblGrid>
        <w:gridCol w:w="675"/>
        <w:gridCol w:w="5954"/>
        <w:gridCol w:w="1559"/>
        <w:gridCol w:w="1418"/>
      </w:tblGrid>
      <w:tr w:rsidR="00AF7F21" w:rsidRPr="00AF7F21" w:rsidTr="00C0486C">
        <w:tc>
          <w:tcPr>
            <w:tcW w:w="675" w:type="dxa"/>
            <w:vAlign w:val="center"/>
          </w:tcPr>
          <w:p w:rsidR="00AF7F21" w:rsidRPr="00AF7F21" w:rsidRDefault="00AF7F21" w:rsidP="00AF7F21">
            <w:pPr>
              <w:autoSpaceDE w:val="0"/>
              <w:autoSpaceDN w:val="0"/>
              <w:adjustRightInd w:val="0"/>
              <w:jc w:val="center"/>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 з/п</w:t>
            </w:r>
          </w:p>
        </w:tc>
        <w:tc>
          <w:tcPr>
            <w:tcW w:w="5954" w:type="dxa"/>
            <w:vAlign w:val="center"/>
          </w:tcPr>
          <w:p w:rsidR="00AF7F21" w:rsidRPr="00AF7F21" w:rsidRDefault="00AF7F21" w:rsidP="00AF7F21">
            <w:pPr>
              <w:autoSpaceDE w:val="0"/>
              <w:autoSpaceDN w:val="0"/>
              <w:adjustRightInd w:val="0"/>
              <w:jc w:val="center"/>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Показник</w:t>
            </w:r>
          </w:p>
        </w:tc>
        <w:tc>
          <w:tcPr>
            <w:tcW w:w="2977" w:type="dxa"/>
            <w:gridSpan w:val="2"/>
            <w:vAlign w:val="center"/>
          </w:tcPr>
          <w:p w:rsidR="00AF7F21" w:rsidRPr="00AF7F21" w:rsidRDefault="00AF7F21" w:rsidP="00AF7F21">
            <w:pPr>
              <w:autoSpaceDE w:val="0"/>
              <w:autoSpaceDN w:val="0"/>
              <w:adjustRightInd w:val="0"/>
              <w:ind w:left="-108" w:right="-109"/>
              <w:jc w:val="center"/>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Показник розраховано, формула правильна, арифметичні дії правильні, інтерпретування коректне (так/ні)</w:t>
            </w:r>
          </w:p>
        </w:tc>
      </w:tr>
      <w:tr w:rsidR="00AF7F21" w:rsidRPr="00AF7F21" w:rsidTr="00C0486C">
        <w:tc>
          <w:tcPr>
            <w:tcW w:w="675" w:type="dxa"/>
            <w:vAlign w:val="center"/>
          </w:tcPr>
          <w:p w:rsidR="00AF7F21" w:rsidRPr="00AF7F21" w:rsidRDefault="00AF7F21" w:rsidP="00AF7F21">
            <w:pPr>
              <w:autoSpaceDE w:val="0"/>
              <w:autoSpaceDN w:val="0"/>
              <w:adjustRightInd w:val="0"/>
              <w:jc w:val="center"/>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1</w:t>
            </w:r>
          </w:p>
        </w:tc>
        <w:tc>
          <w:tcPr>
            <w:tcW w:w="5954" w:type="dxa"/>
            <w:vAlign w:val="center"/>
          </w:tcPr>
          <w:p w:rsidR="00AF7F21" w:rsidRPr="00AF7F21" w:rsidRDefault="00AF7F21" w:rsidP="00AF7F21">
            <w:pPr>
              <w:autoSpaceDE w:val="0"/>
              <w:autoSpaceDN w:val="0"/>
              <w:adjustRightInd w:val="0"/>
              <w:ind w:right="-108"/>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Індекс прибутковості (співвідношення доходів і витрат на здійснення ДПП), розрахований для про</w:t>
            </w:r>
            <w:r>
              <w:rPr>
                <w:rFonts w:ascii="Times New Roman" w:eastAsia="Calibri" w:hAnsi="Times New Roman" w:cs="Times New Roman"/>
                <w:sz w:val="24"/>
                <w:szCs w:val="24"/>
                <w:lang w:val="uk-UA"/>
              </w:rPr>
              <w:t>є</w:t>
            </w:r>
            <w:r w:rsidRPr="00AF7F21">
              <w:rPr>
                <w:rFonts w:ascii="Times New Roman" w:eastAsia="Calibri" w:hAnsi="Times New Roman" w:cs="Times New Roman"/>
                <w:sz w:val="24"/>
                <w:szCs w:val="24"/>
                <w:lang w:val="uk-UA"/>
              </w:rPr>
              <w:t>кту ДПП (PI</w:t>
            </w:r>
            <w:r w:rsidRPr="00AF7F21">
              <w:rPr>
                <w:rFonts w:ascii="Times New Roman" w:eastAsia="Calibri" w:hAnsi="Times New Roman" w:cs="Times New Roman"/>
                <w:sz w:val="24"/>
                <w:szCs w:val="24"/>
                <w:vertAlign w:val="subscript"/>
                <w:lang w:val="uk-UA"/>
              </w:rPr>
              <w:t>1</w:t>
            </w:r>
            <w:r w:rsidRPr="00AF7F21">
              <w:rPr>
                <w:rFonts w:ascii="Times New Roman" w:eastAsia="Calibri" w:hAnsi="Times New Roman" w:cs="Times New Roman"/>
                <w:sz w:val="24"/>
                <w:szCs w:val="24"/>
                <w:lang w:val="uk-UA"/>
              </w:rPr>
              <w:t>)</w:t>
            </w:r>
          </w:p>
        </w:tc>
        <w:tc>
          <w:tcPr>
            <w:tcW w:w="1559" w:type="dxa"/>
            <w:vAlign w:val="center"/>
          </w:tcPr>
          <w:p w:rsidR="00AF7F21" w:rsidRPr="00AF7F21" w:rsidRDefault="00AF7F21" w:rsidP="00AF7F21">
            <w:pPr>
              <w:autoSpaceDE w:val="0"/>
              <w:autoSpaceDN w:val="0"/>
              <w:adjustRightInd w:val="0"/>
              <w:jc w:val="center"/>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так</w:t>
            </w:r>
          </w:p>
        </w:tc>
        <w:tc>
          <w:tcPr>
            <w:tcW w:w="1418" w:type="dxa"/>
            <w:vAlign w:val="center"/>
          </w:tcPr>
          <w:p w:rsidR="00AF7F21" w:rsidRPr="00AF7F21" w:rsidRDefault="00AF7F21" w:rsidP="00AF7F21">
            <w:pPr>
              <w:autoSpaceDE w:val="0"/>
              <w:autoSpaceDN w:val="0"/>
              <w:adjustRightInd w:val="0"/>
              <w:jc w:val="center"/>
              <w:rPr>
                <w:rFonts w:ascii="Times New Roman" w:eastAsia="Calibri" w:hAnsi="Times New Roman" w:cs="Times New Roman"/>
                <w:sz w:val="24"/>
                <w:szCs w:val="24"/>
                <w:lang w:val="uk-UA"/>
              </w:rPr>
            </w:pPr>
          </w:p>
        </w:tc>
      </w:tr>
      <w:tr w:rsidR="00AF7F21" w:rsidRPr="00AF7F21" w:rsidTr="00C0486C">
        <w:tc>
          <w:tcPr>
            <w:tcW w:w="675" w:type="dxa"/>
            <w:vAlign w:val="center"/>
          </w:tcPr>
          <w:p w:rsidR="00AF7F21" w:rsidRPr="00AF7F21" w:rsidRDefault="00AF7F21" w:rsidP="00AF7F21">
            <w:pPr>
              <w:autoSpaceDE w:val="0"/>
              <w:autoSpaceDN w:val="0"/>
              <w:adjustRightInd w:val="0"/>
              <w:jc w:val="center"/>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2</w:t>
            </w:r>
          </w:p>
        </w:tc>
        <w:tc>
          <w:tcPr>
            <w:tcW w:w="5954" w:type="dxa"/>
            <w:vAlign w:val="center"/>
          </w:tcPr>
          <w:p w:rsidR="00AF7F21" w:rsidRPr="00AF7F21" w:rsidRDefault="00AF7F21" w:rsidP="00AF7F21">
            <w:pPr>
              <w:autoSpaceDE w:val="0"/>
              <w:autoSpaceDN w:val="0"/>
              <w:adjustRightInd w:val="0"/>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Індекс прибутковості (співвідношення доходів і видатків державного та місцевих бюджетів у зв'язку із здійсненням ДПП (бюджетний ефект), розрахований для заінтересованих сторін про</w:t>
            </w:r>
            <w:r>
              <w:rPr>
                <w:rFonts w:ascii="Times New Roman" w:eastAsia="Calibri" w:hAnsi="Times New Roman" w:cs="Times New Roman"/>
                <w:sz w:val="24"/>
                <w:szCs w:val="24"/>
                <w:lang w:val="uk-UA"/>
              </w:rPr>
              <w:t>є</w:t>
            </w:r>
            <w:r w:rsidRPr="00AF7F21">
              <w:rPr>
                <w:rFonts w:ascii="Times New Roman" w:eastAsia="Calibri" w:hAnsi="Times New Roman" w:cs="Times New Roman"/>
                <w:sz w:val="24"/>
                <w:szCs w:val="24"/>
                <w:lang w:val="uk-UA"/>
              </w:rPr>
              <w:t>кту (PI</w:t>
            </w:r>
            <w:r w:rsidRPr="00AF7F21">
              <w:rPr>
                <w:rFonts w:ascii="Times New Roman" w:eastAsia="Calibri" w:hAnsi="Times New Roman" w:cs="Times New Roman"/>
                <w:sz w:val="24"/>
                <w:szCs w:val="24"/>
                <w:vertAlign w:val="subscript"/>
                <w:lang w:val="uk-UA"/>
              </w:rPr>
              <w:t>2</w:t>
            </w:r>
            <w:r w:rsidRPr="00AF7F21">
              <w:rPr>
                <w:rFonts w:ascii="Times New Roman" w:eastAsia="Calibri" w:hAnsi="Times New Roman" w:cs="Times New Roman"/>
                <w:sz w:val="24"/>
                <w:szCs w:val="24"/>
                <w:lang w:val="uk-UA"/>
              </w:rPr>
              <w:t>)</w:t>
            </w:r>
          </w:p>
        </w:tc>
        <w:tc>
          <w:tcPr>
            <w:tcW w:w="1559" w:type="dxa"/>
            <w:vAlign w:val="center"/>
          </w:tcPr>
          <w:p w:rsidR="00AF7F21" w:rsidRPr="00AF7F21" w:rsidRDefault="00AF7F21" w:rsidP="00AF7F21">
            <w:pPr>
              <w:autoSpaceDE w:val="0"/>
              <w:autoSpaceDN w:val="0"/>
              <w:adjustRightInd w:val="0"/>
              <w:jc w:val="center"/>
              <w:rPr>
                <w:rFonts w:ascii="Times New Roman" w:eastAsia="Calibri" w:hAnsi="Times New Roman" w:cs="Times New Roman"/>
                <w:sz w:val="24"/>
                <w:szCs w:val="24"/>
                <w:lang w:val="uk-UA"/>
              </w:rPr>
            </w:pPr>
          </w:p>
        </w:tc>
        <w:tc>
          <w:tcPr>
            <w:tcW w:w="1418" w:type="dxa"/>
            <w:vAlign w:val="center"/>
          </w:tcPr>
          <w:p w:rsidR="00AF7F21" w:rsidRPr="00AF7F21" w:rsidRDefault="00AF7F21" w:rsidP="00AF7F21">
            <w:pPr>
              <w:autoSpaceDE w:val="0"/>
              <w:autoSpaceDN w:val="0"/>
              <w:adjustRightInd w:val="0"/>
              <w:jc w:val="center"/>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ні*</w:t>
            </w:r>
          </w:p>
        </w:tc>
      </w:tr>
      <w:tr w:rsidR="00AF7F21" w:rsidRPr="00AF7F21" w:rsidTr="00C0486C">
        <w:tc>
          <w:tcPr>
            <w:tcW w:w="675" w:type="dxa"/>
            <w:vAlign w:val="center"/>
          </w:tcPr>
          <w:p w:rsidR="00AF7F21" w:rsidRPr="00AF7F21" w:rsidRDefault="00AF7F21" w:rsidP="00AF7F21">
            <w:pPr>
              <w:autoSpaceDE w:val="0"/>
              <w:autoSpaceDN w:val="0"/>
              <w:adjustRightInd w:val="0"/>
              <w:jc w:val="center"/>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3</w:t>
            </w:r>
          </w:p>
        </w:tc>
        <w:tc>
          <w:tcPr>
            <w:tcW w:w="5954" w:type="dxa"/>
            <w:vAlign w:val="center"/>
          </w:tcPr>
          <w:p w:rsidR="00AF7F21" w:rsidRPr="00AF7F21" w:rsidRDefault="00AF7F21" w:rsidP="00AF7F21">
            <w:pPr>
              <w:autoSpaceDE w:val="0"/>
              <w:autoSpaceDN w:val="0"/>
              <w:adjustRightInd w:val="0"/>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Чиста приведена вартість здійснення ДПП, розрахована для про</w:t>
            </w:r>
            <w:r>
              <w:rPr>
                <w:rFonts w:ascii="Times New Roman" w:eastAsia="Calibri" w:hAnsi="Times New Roman" w:cs="Times New Roman"/>
                <w:sz w:val="24"/>
                <w:szCs w:val="24"/>
                <w:lang w:val="uk-UA"/>
              </w:rPr>
              <w:t>є</w:t>
            </w:r>
            <w:r w:rsidRPr="00AF7F21">
              <w:rPr>
                <w:rFonts w:ascii="Times New Roman" w:eastAsia="Calibri" w:hAnsi="Times New Roman" w:cs="Times New Roman"/>
                <w:sz w:val="24"/>
                <w:szCs w:val="24"/>
                <w:lang w:val="uk-UA"/>
              </w:rPr>
              <w:t>кту (NPV</w:t>
            </w:r>
            <w:r w:rsidRPr="00AF7F21">
              <w:rPr>
                <w:rFonts w:ascii="Times New Roman" w:eastAsia="Calibri" w:hAnsi="Times New Roman" w:cs="Times New Roman"/>
                <w:sz w:val="24"/>
                <w:szCs w:val="24"/>
                <w:vertAlign w:val="subscript"/>
                <w:lang w:val="uk-UA"/>
              </w:rPr>
              <w:t>1</w:t>
            </w:r>
            <w:r w:rsidRPr="00AF7F21">
              <w:rPr>
                <w:rFonts w:ascii="Times New Roman" w:eastAsia="Calibri" w:hAnsi="Times New Roman" w:cs="Times New Roman"/>
                <w:sz w:val="24"/>
                <w:szCs w:val="24"/>
                <w:lang w:val="uk-UA"/>
              </w:rPr>
              <w:t>)</w:t>
            </w:r>
          </w:p>
        </w:tc>
        <w:tc>
          <w:tcPr>
            <w:tcW w:w="1559" w:type="dxa"/>
            <w:vAlign w:val="center"/>
          </w:tcPr>
          <w:p w:rsidR="00AF7F21" w:rsidRPr="00AF7F21" w:rsidRDefault="00AF7F21" w:rsidP="00AF7F21">
            <w:pPr>
              <w:autoSpaceDE w:val="0"/>
              <w:autoSpaceDN w:val="0"/>
              <w:adjustRightInd w:val="0"/>
              <w:jc w:val="center"/>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так</w:t>
            </w:r>
          </w:p>
        </w:tc>
        <w:tc>
          <w:tcPr>
            <w:tcW w:w="1418" w:type="dxa"/>
            <w:vAlign w:val="center"/>
          </w:tcPr>
          <w:p w:rsidR="00AF7F21" w:rsidRPr="00AF7F21" w:rsidRDefault="00AF7F21" w:rsidP="00AF7F21">
            <w:pPr>
              <w:autoSpaceDE w:val="0"/>
              <w:autoSpaceDN w:val="0"/>
              <w:adjustRightInd w:val="0"/>
              <w:jc w:val="center"/>
              <w:rPr>
                <w:rFonts w:ascii="Times New Roman" w:eastAsia="Calibri" w:hAnsi="Times New Roman" w:cs="Times New Roman"/>
                <w:sz w:val="24"/>
                <w:szCs w:val="24"/>
                <w:lang w:val="uk-UA"/>
              </w:rPr>
            </w:pPr>
          </w:p>
        </w:tc>
      </w:tr>
      <w:tr w:rsidR="00AF7F21" w:rsidRPr="00AF7F21" w:rsidTr="00C0486C">
        <w:tc>
          <w:tcPr>
            <w:tcW w:w="675" w:type="dxa"/>
            <w:vAlign w:val="center"/>
          </w:tcPr>
          <w:p w:rsidR="00AF7F21" w:rsidRPr="00AF7F21" w:rsidRDefault="00AF7F21" w:rsidP="00AF7F21">
            <w:pPr>
              <w:autoSpaceDE w:val="0"/>
              <w:autoSpaceDN w:val="0"/>
              <w:adjustRightInd w:val="0"/>
              <w:jc w:val="center"/>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4</w:t>
            </w:r>
          </w:p>
        </w:tc>
        <w:tc>
          <w:tcPr>
            <w:tcW w:w="5954" w:type="dxa"/>
            <w:vAlign w:val="center"/>
          </w:tcPr>
          <w:p w:rsidR="00AF7F21" w:rsidRPr="00AF7F21" w:rsidRDefault="00AF7F21" w:rsidP="00AF7F21">
            <w:pPr>
              <w:autoSpaceDE w:val="0"/>
              <w:autoSpaceDN w:val="0"/>
              <w:adjustRightInd w:val="0"/>
              <w:ind w:right="-108"/>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Чиста приведена вартість здійснення ДПП, розрахована для заінтересованих сторін про</w:t>
            </w:r>
            <w:r>
              <w:rPr>
                <w:rFonts w:ascii="Times New Roman" w:eastAsia="Calibri" w:hAnsi="Times New Roman" w:cs="Times New Roman"/>
                <w:sz w:val="24"/>
                <w:szCs w:val="24"/>
                <w:lang w:val="uk-UA"/>
              </w:rPr>
              <w:t>є</w:t>
            </w:r>
            <w:r w:rsidRPr="00AF7F21">
              <w:rPr>
                <w:rFonts w:ascii="Times New Roman" w:eastAsia="Calibri" w:hAnsi="Times New Roman" w:cs="Times New Roman"/>
                <w:sz w:val="24"/>
                <w:szCs w:val="24"/>
                <w:lang w:val="uk-UA"/>
              </w:rPr>
              <w:t>кту (NPV</w:t>
            </w:r>
            <w:r w:rsidRPr="00AF7F21">
              <w:rPr>
                <w:rFonts w:ascii="Times New Roman" w:eastAsia="Calibri" w:hAnsi="Times New Roman" w:cs="Times New Roman"/>
                <w:sz w:val="24"/>
                <w:szCs w:val="24"/>
                <w:vertAlign w:val="subscript"/>
                <w:lang w:val="uk-UA"/>
              </w:rPr>
              <w:t>2</w:t>
            </w:r>
            <w:r w:rsidRPr="00AF7F21">
              <w:rPr>
                <w:rFonts w:ascii="Times New Roman" w:eastAsia="Calibri" w:hAnsi="Times New Roman" w:cs="Times New Roman"/>
                <w:sz w:val="24"/>
                <w:szCs w:val="24"/>
                <w:lang w:val="uk-UA"/>
              </w:rPr>
              <w:t>)</w:t>
            </w:r>
          </w:p>
        </w:tc>
        <w:tc>
          <w:tcPr>
            <w:tcW w:w="1559" w:type="dxa"/>
            <w:vAlign w:val="center"/>
          </w:tcPr>
          <w:p w:rsidR="00AF7F21" w:rsidRPr="00AF7F21" w:rsidRDefault="00AF7F21" w:rsidP="00AF7F21">
            <w:pPr>
              <w:autoSpaceDE w:val="0"/>
              <w:autoSpaceDN w:val="0"/>
              <w:adjustRightInd w:val="0"/>
              <w:jc w:val="center"/>
              <w:rPr>
                <w:rFonts w:ascii="Times New Roman" w:eastAsia="Calibri" w:hAnsi="Times New Roman" w:cs="Times New Roman"/>
                <w:sz w:val="24"/>
                <w:szCs w:val="24"/>
                <w:lang w:val="uk-UA"/>
              </w:rPr>
            </w:pPr>
          </w:p>
        </w:tc>
        <w:tc>
          <w:tcPr>
            <w:tcW w:w="1418" w:type="dxa"/>
            <w:vAlign w:val="center"/>
          </w:tcPr>
          <w:p w:rsidR="00AF7F21" w:rsidRPr="00AF7F21" w:rsidRDefault="00AF7F21" w:rsidP="00AF7F21">
            <w:pPr>
              <w:autoSpaceDE w:val="0"/>
              <w:autoSpaceDN w:val="0"/>
              <w:adjustRightInd w:val="0"/>
              <w:jc w:val="center"/>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ні*</w:t>
            </w:r>
          </w:p>
        </w:tc>
      </w:tr>
      <w:tr w:rsidR="00AF7F21" w:rsidRPr="00AF7F21" w:rsidTr="00C0486C">
        <w:tc>
          <w:tcPr>
            <w:tcW w:w="675" w:type="dxa"/>
            <w:vAlign w:val="center"/>
          </w:tcPr>
          <w:p w:rsidR="00AF7F21" w:rsidRPr="00AF7F21" w:rsidRDefault="00AF7F21" w:rsidP="00AF7F21">
            <w:pPr>
              <w:autoSpaceDE w:val="0"/>
              <w:autoSpaceDN w:val="0"/>
              <w:adjustRightInd w:val="0"/>
              <w:jc w:val="center"/>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5</w:t>
            </w:r>
          </w:p>
        </w:tc>
        <w:tc>
          <w:tcPr>
            <w:tcW w:w="5954" w:type="dxa"/>
            <w:vAlign w:val="center"/>
          </w:tcPr>
          <w:p w:rsidR="00AF7F21" w:rsidRPr="00AF7F21" w:rsidRDefault="00AF7F21" w:rsidP="00AF7F21">
            <w:pPr>
              <w:autoSpaceDE w:val="0"/>
              <w:autoSpaceDN w:val="0"/>
              <w:adjustRightInd w:val="0"/>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Внутрішня норма рентабельності, розрахована для про</w:t>
            </w:r>
            <w:r>
              <w:rPr>
                <w:rFonts w:ascii="Times New Roman" w:eastAsia="Calibri" w:hAnsi="Times New Roman" w:cs="Times New Roman"/>
                <w:sz w:val="24"/>
                <w:szCs w:val="24"/>
                <w:lang w:val="uk-UA"/>
              </w:rPr>
              <w:t>є</w:t>
            </w:r>
            <w:r w:rsidRPr="00AF7F21">
              <w:rPr>
                <w:rFonts w:ascii="Times New Roman" w:eastAsia="Calibri" w:hAnsi="Times New Roman" w:cs="Times New Roman"/>
                <w:sz w:val="24"/>
                <w:szCs w:val="24"/>
                <w:lang w:val="uk-UA"/>
              </w:rPr>
              <w:t>кту (IRR</w:t>
            </w:r>
            <w:r w:rsidRPr="00AF7F21">
              <w:rPr>
                <w:rFonts w:ascii="Times New Roman" w:eastAsia="Calibri" w:hAnsi="Times New Roman" w:cs="Times New Roman"/>
                <w:sz w:val="24"/>
                <w:szCs w:val="24"/>
                <w:vertAlign w:val="subscript"/>
                <w:lang w:val="uk-UA"/>
              </w:rPr>
              <w:t>1</w:t>
            </w:r>
            <w:r w:rsidRPr="00AF7F21">
              <w:rPr>
                <w:rFonts w:ascii="Times New Roman" w:eastAsia="Calibri" w:hAnsi="Times New Roman" w:cs="Times New Roman"/>
                <w:sz w:val="24"/>
                <w:szCs w:val="24"/>
                <w:lang w:val="uk-UA"/>
              </w:rPr>
              <w:t>)</w:t>
            </w:r>
          </w:p>
        </w:tc>
        <w:tc>
          <w:tcPr>
            <w:tcW w:w="1559" w:type="dxa"/>
            <w:vAlign w:val="center"/>
          </w:tcPr>
          <w:p w:rsidR="00AF7F21" w:rsidRPr="00AF7F21" w:rsidRDefault="00AF7F21" w:rsidP="00AF7F21">
            <w:pPr>
              <w:autoSpaceDE w:val="0"/>
              <w:autoSpaceDN w:val="0"/>
              <w:adjustRightInd w:val="0"/>
              <w:jc w:val="center"/>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так</w:t>
            </w:r>
          </w:p>
        </w:tc>
        <w:tc>
          <w:tcPr>
            <w:tcW w:w="1418" w:type="dxa"/>
            <w:vAlign w:val="center"/>
          </w:tcPr>
          <w:p w:rsidR="00AF7F21" w:rsidRPr="00AF7F21" w:rsidRDefault="00AF7F21" w:rsidP="00AF7F21">
            <w:pPr>
              <w:autoSpaceDE w:val="0"/>
              <w:autoSpaceDN w:val="0"/>
              <w:adjustRightInd w:val="0"/>
              <w:jc w:val="center"/>
              <w:rPr>
                <w:rFonts w:ascii="Times New Roman" w:eastAsia="Calibri" w:hAnsi="Times New Roman" w:cs="Times New Roman"/>
                <w:sz w:val="24"/>
                <w:szCs w:val="24"/>
                <w:lang w:val="uk-UA"/>
              </w:rPr>
            </w:pPr>
          </w:p>
        </w:tc>
      </w:tr>
      <w:tr w:rsidR="00AF7F21" w:rsidRPr="00AF7F21" w:rsidTr="00C0486C">
        <w:tc>
          <w:tcPr>
            <w:tcW w:w="675" w:type="dxa"/>
            <w:vAlign w:val="center"/>
          </w:tcPr>
          <w:p w:rsidR="00AF7F21" w:rsidRPr="00AF7F21" w:rsidRDefault="00AF7F21" w:rsidP="00AF7F21">
            <w:pPr>
              <w:autoSpaceDE w:val="0"/>
              <w:autoSpaceDN w:val="0"/>
              <w:adjustRightInd w:val="0"/>
              <w:jc w:val="center"/>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6</w:t>
            </w:r>
          </w:p>
        </w:tc>
        <w:tc>
          <w:tcPr>
            <w:tcW w:w="5954" w:type="dxa"/>
            <w:vAlign w:val="center"/>
          </w:tcPr>
          <w:p w:rsidR="00AF7F21" w:rsidRPr="00AF7F21" w:rsidRDefault="00AF7F21" w:rsidP="00AF7F21">
            <w:pPr>
              <w:autoSpaceDE w:val="0"/>
              <w:autoSpaceDN w:val="0"/>
              <w:adjustRightInd w:val="0"/>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Внутрішня норма рентабельності, розрахована для заінтересованих сторін про</w:t>
            </w:r>
            <w:r>
              <w:rPr>
                <w:rFonts w:ascii="Times New Roman" w:eastAsia="Calibri" w:hAnsi="Times New Roman" w:cs="Times New Roman"/>
                <w:sz w:val="24"/>
                <w:szCs w:val="24"/>
                <w:lang w:val="uk-UA"/>
              </w:rPr>
              <w:t>є</w:t>
            </w:r>
            <w:r w:rsidRPr="00AF7F21">
              <w:rPr>
                <w:rFonts w:ascii="Times New Roman" w:eastAsia="Calibri" w:hAnsi="Times New Roman" w:cs="Times New Roman"/>
                <w:sz w:val="24"/>
                <w:szCs w:val="24"/>
                <w:lang w:val="uk-UA"/>
              </w:rPr>
              <w:t>кту (IRR</w:t>
            </w:r>
            <w:r w:rsidRPr="00AF7F21">
              <w:rPr>
                <w:rFonts w:ascii="Times New Roman" w:eastAsia="Calibri" w:hAnsi="Times New Roman" w:cs="Times New Roman"/>
                <w:sz w:val="24"/>
                <w:szCs w:val="24"/>
                <w:vertAlign w:val="subscript"/>
                <w:lang w:val="uk-UA"/>
              </w:rPr>
              <w:t>2</w:t>
            </w:r>
            <w:r w:rsidRPr="00AF7F21">
              <w:rPr>
                <w:rFonts w:ascii="Times New Roman" w:eastAsia="Calibri" w:hAnsi="Times New Roman" w:cs="Times New Roman"/>
                <w:sz w:val="24"/>
                <w:szCs w:val="24"/>
                <w:lang w:val="uk-UA"/>
              </w:rPr>
              <w:t>)</w:t>
            </w:r>
          </w:p>
        </w:tc>
        <w:tc>
          <w:tcPr>
            <w:tcW w:w="1559" w:type="dxa"/>
            <w:vAlign w:val="center"/>
          </w:tcPr>
          <w:p w:rsidR="00AF7F21" w:rsidRPr="00AF7F21" w:rsidRDefault="00AF7F21" w:rsidP="00AF7F21">
            <w:pPr>
              <w:autoSpaceDE w:val="0"/>
              <w:autoSpaceDN w:val="0"/>
              <w:adjustRightInd w:val="0"/>
              <w:jc w:val="center"/>
              <w:rPr>
                <w:rFonts w:ascii="Times New Roman" w:eastAsia="Calibri" w:hAnsi="Times New Roman" w:cs="Times New Roman"/>
                <w:sz w:val="24"/>
                <w:szCs w:val="24"/>
                <w:lang w:val="uk-UA"/>
              </w:rPr>
            </w:pPr>
          </w:p>
        </w:tc>
        <w:tc>
          <w:tcPr>
            <w:tcW w:w="1418" w:type="dxa"/>
            <w:vAlign w:val="center"/>
          </w:tcPr>
          <w:p w:rsidR="00AF7F21" w:rsidRPr="00AF7F21" w:rsidRDefault="00AF7F21" w:rsidP="00AF7F21">
            <w:pPr>
              <w:autoSpaceDE w:val="0"/>
              <w:autoSpaceDN w:val="0"/>
              <w:adjustRightInd w:val="0"/>
              <w:jc w:val="center"/>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ні*</w:t>
            </w:r>
          </w:p>
        </w:tc>
      </w:tr>
      <w:tr w:rsidR="00AF7F21" w:rsidRPr="00AF7F21" w:rsidTr="00C0486C">
        <w:tc>
          <w:tcPr>
            <w:tcW w:w="675" w:type="dxa"/>
            <w:vAlign w:val="center"/>
          </w:tcPr>
          <w:p w:rsidR="00AF7F21" w:rsidRPr="00AF7F21" w:rsidRDefault="00AF7F21" w:rsidP="00AF7F21">
            <w:pPr>
              <w:autoSpaceDE w:val="0"/>
              <w:autoSpaceDN w:val="0"/>
              <w:adjustRightInd w:val="0"/>
              <w:jc w:val="center"/>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7</w:t>
            </w:r>
          </w:p>
        </w:tc>
        <w:tc>
          <w:tcPr>
            <w:tcW w:w="5954" w:type="dxa"/>
            <w:vAlign w:val="center"/>
          </w:tcPr>
          <w:p w:rsidR="00AF7F21" w:rsidRPr="00AF7F21" w:rsidRDefault="00AF7F21" w:rsidP="00AF7F21">
            <w:pPr>
              <w:autoSpaceDE w:val="0"/>
              <w:autoSpaceDN w:val="0"/>
              <w:adjustRightInd w:val="0"/>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Дисконтований період окупності (DPP)</w:t>
            </w:r>
          </w:p>
        </w:tc>
        <w:tc>
          <w:tcPr>
            <w:tcW w:w="1559" w:type="dxa"/>
            <w:vAlign w:val="center"/>
          </w:tcPr>
          <w:p w:rsidR="00AF7F21" w:rsidRPr="00AF7F21" w:rsidRDefault="00AF7F21" w:rsidP="00AF7F21">
            <w:pPr>
              <w:autoSpaceDE w:val="0"/>
              <w:autoSpaceDN w:val="0"/>
              <w:adjustRightInd w:val="0"/>
              <w:jc w:val="center"/>
              <w:rPr>
                <w:rFonts w:ascii="Times New Roman" w:eastAsia="Calibri" w:hAnsi="Times New Roman" w:cs="Times New Roman"/>
                <w:sz w:val="24"/>
                <w:szCs w:val="24"/>
                <w:lang w:val="uk-UA"/>
              </w:rPr>
            </w:pPr>
            <w:r w:rsidRPr="00AF7F21">
              <w:rPr>
                <w:rFonts w:ascii="Times New Roman" w:eastAsia="Calibri" w:hAnsi="Times New Roman" w:cs="Times New Roman"/>
                <w:sz w:val="24"/>
                <w:szCs w:val="24"/>
                <w:lang w:val="uk-UA"/>
              </w:rPr>
              <w:t>так</w:t>
            </w:r>
          </w:p>
        </w:tc>
        <w:tc>
          <w:tcPr>
            <w:tcW w:w="1418" w:type="dxa"/>
            <w:vAlign w:val="center"/>
          </w:tcPr>
          <w:p w:rsidR="00AF7F21" w:rsidRPr="00AF7F21" w:rsidRDefault="00AF7F21" w:rsidP="00AF7F21">
            <w:pPr>
              <w:autoSpaceDE w:val="0"/>
              <w:autoSpaceDN w:val="0"/>
              <w:adjustRightInd w:val="0"/>
              <w:jc w:val="center"/>
              <w:rPr>
                <w:rFonts w:ascii="Times New Roman" w:eastAsia="Calibri" w:hAnsi="Times New Roman" w:cs="Times New Roman"/>
                <w:sz w:val="24"/>
                <w:szCs w:val="24"/>
                <w:lang w:val="uk-UA"/>
              </w:rPr>
            </w:pPr>
          </w:p>
        </w:tc>
      </w:tr>
    </w:tbl>
    <w:p w:rsidR="00AF7F21" w:rsidRPr="00AF7F21" w:rsidRDefault="00AF7F21" w:rsidP="00AF7F21">
      <w:pPr>
        <w:widowControl w:val="0"/>
        <w:autoSpaceDE w:val="0"/>
        <w:autoSpaceDN w:val="0"/>
        <w:adjustRightInd w:val="0"/>
        <w:spacing w:after="0" w:line="240" w:lineRule="auto"/>
        <w:ind w:left="360"/>
        <w:rPr>
          <w:rFonts w:ascii="Times New Roman" w:eastAsia="Times New Roman" w:hAnsi="Times New Roman" w:cs="Times New Roman"/>
          <w:i/>
          <w:iCs/>
          <w:sz w:val="24"/>
          <w:szCs w:val="24"/>
          <w:lang w:val="uk-UA"/>
        </w:rPr>
      </w:pPr>
      <w:r w:rsidRPr="00AF7F21">
        <w:rPr>
          <w:rFonts w:ascii="Times New Roman" w:eastAsia="Times New Roman" w:hAnsi="Times New Roman" w:cs="Times New Roman"/>
          <w:i/>
          <w:iCs/>
          <w:sz w:val="24"/>
          <w:szCs w:val="24"/>
          <w:lang w:val="uk-UA"/>
        </w:rPr>
        <w:t>Примітки:</w:t>
      </w:r>
    </w:p>
    <w:p w:rsidR="00AF7F21" w:rsidRPr="00AF7F21" w:rsidRDefault="00AF7F21" w:rsidP="00AF7F21">
      <w:pPr>
        <w:widowControl w:val="0"/>
        <w:autoSpaceDE w:val="0"/>
        <w:autoSpaceDN w:val="0"/>
        <w:adjustRightInd w:val="0"/>
        <w:spacing w:after="0" w:line="240" w:lineRule="auto"/>
        <w:ind w:left="360"/>
        <w:rPr>
          <w:rFonts w:ascii="Times New Roman" w:eastAsia="Times New Roman" w:hAnsi="Times New Roman" w:cs="Times New Roman"/>
          <w:i/>
          <w:iCs/>
          <w:sz w:val="24"/>
          <w:szCs w:val="24"/>
          <w:lang w:val="uk-UA"/>
        </w:rPr>
      </w:pPr>
      <w:r w:rsidRPr="00AF7F21">
        <w:rPr>
          <w:rFonts w:ascii="Times New Roman" w:eastAsia="Times New Roman" w:hAnsi="Times New Roman" w:cs="Times New Roman"/>
          <w:i/>
          <w:iCs/>
          <w:sz w:val="24"/>
          <w:szCs w:val="24"/>
          <w:lang w:val="uk-UA"/>
        </w:rPr>
        <w:t>* Про</w:t>
      </w:r>
      <w:r>
        <w:rPr>
          <w:rFonts w:ascii="Times New Roman" w:eastAsia="Times New Roman" w:hAnsi="Times New Roman" w:cs="Times New Roman"/>
          <w:i/>
          <w:iCs/>
          <w:sz w:val="24"/>
          <w:szCs w:val="24"/>
          <w:lang w:val="uk-UA"/>
        </w:rPr>
        <w:t>є</w:t>
      </w:r>
      <w:r w:rsidRPr="00AF7F21">
        <w:rPr>
          <w:rFonts w:ascii="Times New Roman" w:eastAsia="Times New Roman" w:hAnsi="Times New Roman" w:cs="Times New Roman"/>
          <w:i/>
          <w:iCs/>
          <w:sz w:val="24"/>
          <w:szCs w:val="24"/>
          <w:lang w:val="uk-UA"/>
        </w:rPr>
        <w:t>кт ДПП не передбачає видатки з бюджетів</w:t>
      </w:r>
    </w:p>
    <w:p w:rsidR="00AF7F21" w:rsidRPr="00AF7F21" w:rsidRDefault="00AF7F21" w:rsidP="00AF7F21">
      <w:pPr>
        <w:widowControl w:val="0"/>
        <w:autoSpaceDE w:val="0"/>
        <w:autoSpaceDN w:val="0"/>
        <w:adjustRightInd w:val="0"/>
        <w:spacing w:after="0" w:line="240" w:lineRule="auto"/>
        <w:ind w:left="360"/>
        <w:jc w:val="both"/>
        <w:rPr>
          <w:rFonts w:ascii="Times New Roman" w:eastAsia="Times New Roman" w:hAnsi="Times New Roman" w:cs="Times New Roman"/>
          <w:i/>
          <w:iCs/>
          <w:sz w:val="24"/>
          <w:szCs w:val="24"/>
          <w:lang w:val="uk-UA"/>
        </w:rPr>
      </w:pPr>
      <w:r w:rsidRPr="00AF7F21">
        <w:rPr>
          <w:rFonts w:ascii="Times New Roman" w:eastAsia="Times New Roman" w:hAnsi="Times New Roman" w:cs="Times New Roman"/>
          <w:i/>
          <w:iCs/>
          <w:sz w:val="24"/>
          <w:szCs w:val="24"/>
          <w:lang w:val="uk-UA"/>
        </w:rPr>
        <w:t>** Про</w:t>
      </w:r>
      <w:r>
        <w:rPr>
          <w:rFonts w:ascii="Times New Roman" w:eastAsia="Times New Roman" w:hAnsi="Times New Roman" w:cs="Times New Roman"/>
          <w:i/>
          <w:iCs/>
          <w:sz w:val="24"/>
          <w:szCs w:val="24"/>
          <w:lang w:val="uk-UA"/>
        </w:rPr>
        <w:t>є</w:t>
      </w:r>
      <w:r w:rsidRPr="00AF7F21">
        <w:rPr>
          <w:rFonts w:ascii="Times New Roman" w:eastAsia="Times New Roman" w:hAnsi="Times New Roman" w:cs="Times New Roman"/>
          <w:i/>
          <w:iCs/>
          <w:sz w:val="24"/>
          <w:szCs w:val="24"/>
          <w:lang w:val="uk-UA"/>
        </w:rPr>
        <w:t>кт ДПП передбачає одне джерело фінансування, тобто показники про</w:t>
      </w:r>
      <w:r>
        <w:rPr>
          <w:rFonts w:ascii="Times New Roman" w:eastAsia="Times New Roman" w:hAnsi="Times New Roman" w:cs="Times New Roman"/>
          <w:i/>
          <w:iCs/>
          <w:sz w:val="24"/>
          <w:szCs w:val="24"/>
          <w:lang w:val="uk-UA"/>
        </w:rPr>
        <w:t>є</w:t>
      </w:r>
      <w:r w:rsidRPr="00AF7F21">
        <w:rPr>
          <w:rFonts w:ascii="Times New Roman" w:eastAsia="Times New Roman" w:hAnsi="Times New Roman" w:cs="Times New Roman"/>
          <w:i/>
          <w:iCs/>
          <w:sz w:val="24"/>
          <w:szCs w:val="24"/>
          <w:lang w:val="uk-UA"/>
        </w:rPr>
        <w:t>кту ДПП є показниками для інвестора</w:t>
      </w:r>
    </w:p>
    <w:p w:rsidR="002A7947" w:rsidRPr="002A7947" w:rsidRDefault="002A7947" w:rsidP="002A7947">
      <w:pPr>
        <w:spacing w:after="120" w:line="240" w:lineRule="auto"/>
        <w:ind w:firstLine="708"/>
        <w:contextualSpacing/>
        <w:jc w:val="both"/>
        <w:rPr>
          <w:rFonts w:ascii="Times New Roman" w:hAnsi="Times New Roman" w:cs="Times New Roman"/>
          <w:sz w:val="28"/>
          <w:szCs w:val="28"/>
          <w:lang w:val="uk-UA"/>
        </w:rPr>
      </w:pPr>
    </w:p>
    <w:p w:rsidR="002A7947" w:rsidRDefault="002A7947" w:rsidP="002A7947">
      <w:pPr>
        <w:spacing w:after="120" w:line="240" w:lineRule="auto"/>
        <w:ind w:firstLine="708"/>
        <w:contextualSpacing/>
        <w:jc w:val="both"/>
        <w:rPr>
          <w:rFonts w:ascii="Times New Roman" w:hAnsi="Times New Roman" w:cs="Times New Roman"/>
          <w:b/>
          <w:sz w:val="28"/>
          <w:szCs w:val="28"/>
          <w:lang w:val="uk-UA"/>
        </w:rPr>
      </w:pPr>
      <w:r w:rsidRPr="00AF7F21">
        <w:rPr>
          <w:rFonts w:ascii="Times New Roman" w:hAnsi="Times New Roman" w:cs="Times New Roman"/>
          <w:b/>
          <w:sz w:val="28"/>
          <w:szCs w:val="28"/>
          <w:lang w:val="uk-UA"/>
        </w:rPr>
        <w:t xml:space="preserve">6) </w:t>
      </w:r>
      <w:r w:rsidR="00AF7F21">
        <w:rPr>
          <w:rFonts w:ascii="Times New Roman" w:hAnsi="Times New Roman" w:cs="Times New Roman"/>
          <w:b/>
          <w:sz w:val="28"/>
          <w:szCs w:val="28"/>
          <w:lang w:val="uk-UA"/>
        </w:rPr>
        <w:t>В</w:t>
      </w:r>
      <w:r w:rsidRPr="00AF7F21">
        <w:rPr>
          <w:rFonts w:ascii="Times New Roman" w:hAnsi="Times New Roman" w:cs="Times New Roman"/>
          <w:b/>
          <w:sz w:val="28"/>
          <w:szCs w:val="28"/>
          <w:lang w:val="uk-UA"/>
        </w:rPr>
        <w:t>ідомості про фактори, які обумовлюють підвищення ефективності реалізації про</w:t>
      </w:r>
      <w:r w:rsidR="00AF7F21" w:rsidRPr="00AF7F21">
        <w:rPr>
          <w:rFonts w:ascii="Times New Roman" w:hAnsi="Times New Roman" w:cs="Times New Roman"/>
          <w:b/>
          <w:sz w:val="28"/>
          <w:szCs w:val="28"/>
          <w:lang w:val="uk-UA"/>
        </w:rPr>
        <w:t>є</w:t>
      </w:r>
      <w:r w:rsidRPr="00AF7F21">
        <w:rPr>
          <w:rFonts w:ascii="Times New Roman" w:hAnsi="Times New Roman" w:cs="Times New Roman"/>
          <w:b/>
          <w:sz w:val="28"/>
          <w:szCs w:val="28"/>
          <w:lang w:val="uk-UA"/>
        </w:rPr>
        <w:t>кту у формі державно-приватного партнерства порівняно з іншими механізмами (п</w:t>
      </w:r>
      <w:r w:rsidR="005B64AE">
        <w:rPr>
          <w:rFonts w:ascii="Times New Roman" w:hAnsi="Times New Roman" w:cs="Times New Roman"/>
          <w:b/>
          <w:sz w:val="28"/>
          <w:szCs w:val="28"/>
          <w:lang w:val="uk-UA"/>
        </w:rPr>
        <w:t>ублічні закупівлі, оренда тощо):</w:t>
      </w:r>
    </w:p>
    <w:p w:rsidR="005B64AE" w:rsidRPr="00AF7F21" w:rsidRDefault="005B64AE" w:rsidP="002A7947">
      <w:pPr>
        <w:spacing w:after="120" w:line="240" w:lineRule="auto"/>
        <w:ind w:firstLine="708"/>
        <w:contextualSpacing/>
        <w:jc w:val="both"/>
        <w:rPr>
          <w:rFonts w:ascii="Times New Roman" w:hAnsi="Times New Roman" w:cs="Times New Roman"/>
          <w:b/>
          <w:sz w:val="28"/>
          <w:szCs w:val="28"/>
          <w:lang w:val="uk-UA"/>
        </w:rPr>
      </w:pPr>
    </w:p>
    <w:p w:rsidR="00FD7731" w:rsidRPr="00FD7731" w:rsidRDefault="00FD7731" w:rsidP="00FD7731">
      <w:pPr>
        <w:spacing w:after="120" w:line="240" w:lineRule="auto"/>
        <w:ind w:firstLine="708"/>
        <w:contextualSpacing/>
        <w:jc w:val="both"/>
        <w:rPr>
          <w:rFonts w:ascii="Times New Roman" w:hAnsi="Times New Roman" w:cs="Times New Roman"/>
          <w:sz w:val="28"/>
          <w:szCs w:val="28"/>
          <w:lang w:val="uk-UA"/>
        </w:rPr>
      </w:pPr>
      <w:r w:rsidRPr="00FD7731">
        <w:rPr>
          <w:rFonts w:ascii="Times New Roman" w:hAnsi="Times New Roman" w:cs="Times New Roman"/>
          <w:sz w:val="28"/>
          <w:szCs w:val="28"/>
          <w:lang w:val="uk-UA"/>
        </w:rPr>
        <w:t>Процес реалізаці</w:t>
      </w:r>
      <w:r w:rsidR="00DC7E09">
        <w:rPr>
          <w:rFonts w:ascii="Times New Roman" w:hAnsi="Times New Roman" w:cs="Times New Roman"/>
          <w:sz w:val="28"/>
          <w:szCs w:val="28"/>
          <w:lang w:val="uk-UA"/>
        </w:rPr>
        <w:t>ї</w:t>
      </w:r>
      <w:r w:rsidRPr="00FD7731">
        <w:rPr>
          <w:rFonts w:ascii="Times New Roman" w:hAnsi="Times New Roman" w:cs="Times New Roman"/>
          <w:sz w:val="28"/>
          <w:szCs w:val="28"/>
          <w:lang w:val="uk-UA"/>
        </w:rPr>
        <w:t xml:space="preserve"> про</w:t>
      </w:r>
      <w:r>
        <w:rPr>
          <w:rFonts w:ascii="Times New Roman" w:hAnsi="Times New Roman" w:cs="Times New Roman"/>
          <w:sz w:val="28"/>
          <w:szCs w:val="28"/>
          <w:lang w:val="uk-UA"/>
        </w:rPr>
        <w:t>є</w:t>
      </w:r>
      <w:r w:rsidRPr="00FD7731">
        <w:rPr>
          <w:rFonts w:ascii="Times New Roman" w:hAnsi="Times New Roman" w:cs="Times New Roman"/>
          <w:sz w:val="28"/>
          <w:szCs w:val="28"/>
          <w:lang w:val="uk-UA"/>
        </w:rPr>
        <w:t>кту передбачає виконання робіт у межах існуючих міських домовленостей щодо землекористування.</w:t>
      </w:r>
    </w:p>
    <w:p w:rsidR="00FD7731" w:rsidRPr="00FD7731" w:rsidRDefault="00FD7731" w:rsidP="00FD7731">
      <w:pPr>
        <w:spacing w:after="120" w:line="240" w:lineRule="auto"/>
        <w:ind w:firstLine="708"/>
        <w:contextualSpacing/>
        <w:jc w:val="both"/>
        <w:rPr>
          <w:rFonts w:ascii="Times New Roman" w:hAnsi="Times New Roman" w:cs="Times New Roman"/>
          <w:sz w:val="28"/>
          <w:szCs w:val="28"/>
          <w:lang w:val="uk-UA"/>
        </w:rPr>
      </w:pPr>
      <w:r w:rsidRPr="00FD7731">
        <w:rPr>
          <w:rFonts w:ascii="Times New Roman" w:hAnsi="Times New Roman" w:cs="Times New Roman"/>
          <w:sz w:val="28"/>
          <w:szCs w:val="28"/>
          <w:lang w:val="uk-UA"/>
        </w:rPr>
        <w:t>Проведення робіт на землях зі спеціальним статусом землекористування не передбачається.</w:t>
      </w:r>
    </w:p>
    <w:p w:rsidR="002A7947" w:rsidRDefault="00FD7731" w:rsidP="00FD7731">
      <w:pPr>
        <w:spacing w:after="120"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FD7731">
        <w:rPr>
          <w:rFonts w:ascii="Times New Roman" w:hAnsi="Times New Roman" w:cs="Times New Roman"/>
          <w:sz w:val="28"/>
          <w:szCs w:val="28"/>
          <w:lang w:val="uk-UA"/>
        </w:rPr>
        <w:t>ро</w:t>
      </w:r>
      <w:r>
        <w:rPr>
          <w:rFonts w:ascii="Times New Roman" w:hAnsi="Times New Roman" w:cs="Times New Roman"/>
          <w:sz w:val="28"/>
          <w:szCs w:val="28"/>
          <w:lang w:val="uk-UA"/>
        </w:rPr>
        <w:t>є</w:t>
      </w:r>
      <w:r w:rsidRPr="00FD7731">
        <w:rPr>
          <w:rFonts w:ascii="Times New Roman" w:hAnsi="Times New Roman" w:cs="Times New Roman"/>
          <w:sz w:val="28"/>
          <w:szCs w:val="28"/>
          <w:lang w:val="uk-UA"/>
        </w:rPr>
        <w:t>кт передбачає систему заходів для безпечного виконання будівельних процесів, спрямовану на запобігання аваріям та їх наслідкам шляхом здійснення відповідних технічних та організаційних заходів.</w:t>
      </w:r>
    </w:p>
    <w:p w:rsidR="005B64AE" w:rsidRPr="002A7947" w:rsidRDefault="005B64AE" w:rsidP="00FD7731">
      <w:pPr>
        <w:spacing w:after="120" w:line="240" w:lineRule="auto"/>
        <w:ind w:firstLine="708"/>
        <w:contextualSpacing/>
        <w:jc w:val="both"/>
        <w:rPr>
          <w:rFonts w:ascii="Times New Roman" w:hAnsi="Times New Roman" w:cs="Times New Roman"/>
          <w:sz w:val="28"/>
          <w:szCs w:val="28"/>
          <w:lang w:val="uk-UA"/>
        </w:rPr>
      </w:pPr>
    </w:p>
    <w:p w:rsidR="002A7947" w:rsidRDefault="002A7947" w:rsidP="002A7947">
      <w:pPr>
        <w:spacing w:after="120" w:line="240" w:lineRule="auto"/>
        <w:ind w:firstLine="708"/>
        <w:contextualSpacing/>
        <w:jc w:val="both"/>
        <w:rPr>
          <w:rFonts w:ascii="Times New Roman" w:hAnsi="Times New Roman" w:cs="Times New Roman"/>
          <w:b/>
          <w:sz w:val="28"/>
          <w:szCs w:val="28"/>
          <w:lang w:val="uk-UA"/>
        </w:rPr>
      </w:pPr>
      <w:r w:rsidRPr="00174952">
        <w:rPr>
          <w:rFonts w:ascii="Times New Roman" w:hAnsi="Times New Roman" w:cs="Times New Roman"/>
          <w:b/>
          <w:sz w:val="28"/>
          <w:szCs w:val="28"/>
          <w:lang w:val="uk-UA"/>
        </w:rPr>
        <w:t xml:space="preserve">7) </w:t>
      </w:r>
      <w:r w:rsidR="00174952">
        <w:rPr>
          <w:rFonts w:ascii="Times New Roman" w:hAnsi="Times New Roman" w:cs="Times New Roman"/>
          <w:b/>
          <w:sz w:val="28"/>
          <w:szCs w:val="28"/>
          <w:lang w:val="uk-UA"/>
        </w:rPr>
        <w:t>Інформація</w:t>
      </w:r>
      <w:r w:rsidRPr="00174952">
        <w:rPr>
          <w:rFonts w:ascii="Times New Roman" w:hAnsi="Times New Roman" w:cs="Times New Roman"/>
          <w:b/>
          <w:sz w:val="28"/>
          <w:szCs w:val="28"/>
          <w:lang w:val="uk-UA"/>
        </w:rPr>
        <w:t xml:space="preserve"> про соціально-економічні наслідки здійснення державно-приватного партнерства (інформація за результатами проведення аналізу вигід та витрат, зокрема щодо розширення доступності, підвищення якості послуг, рівня забезпечення попиту на товари (роботи, послуги) та перспективи після закінчення дії договору, укладеного в рамках </w:t>
      </w:r>
      <w:r w:rsidR="00174952">
        <w:rPr>
          <w:rFonts w:ascii="Times New Roman" w:hAnsi="Times New Roman" w:cs="Times New Roman"/>
          <w:b/>
          <w:sz w:val="28"/>
          <w:szCs w:val="28"/>
          <w:lang w:val="uk-UA"/>
        </w:rPr>
        <w:t>державно-приватного партнерства:</w:t>
      </w:r>
    </w:p>
    <w:p w:rsidR="005B64AE" w:rsidRPr="00174952" w:rsidRDefault="005B64AE" w:rsidP="002A7947">
      <w:pPr>
        <w:spacing w:after="120" w:line="240" w:lineRule="auto"/>
        <w:ind w:firstLine="708"/>
        <w:contextualSpacing/>
        <w:jc w:val="both"/>
        <w:rPr>
          <w:rFonts w:ascii="Times New Roman" w:hAnsi="Times New Roman" w:cs="Times New Roman"/>
          <w:b/>
          <w:sz w:val="28"/>
          <w:szCs w:val="28"/>
          <w:lang w:val="uk-UA"/>
        </w:rPr>
      </w:pPr>
    </w:p>
    <w:p w:rsidR="000C5F31" w:rsidRPr="000C5F31" w:rsidRDefault="000C5F31" w:rsidP="000C5F31">
      <w:pPr>
        <w:spacing w:after="0" w:line="240" w:lineRule="auto"/>
        <w:ind w:firstLine="709"/>
        <w:jc w:val="both"/>
        <w:rPr>
          <w:rFonts w:ascii="Times New Roman" w:eastAsia="Times New Roman" w:hAnsi="Times New Roman" w:cs="Times New Roman"/>
          <w:sz w:val="28"/>
          <w:szCs w:val="28"/>
          <w:lang w:val="uk-UA"/>
        </w:rPr>
      </w:pPr>
      <w:r w:rsidRPr="000C5F31">
        <w:rPr>
          <w:rFonts w:ascii="Times New Roman" w:eastAsia="Times New Roman" w:hAnsi="Times New Roman" w:cs="Times New Roman"/>
          <w:sz w:val="28"/>
          <w:szCs w:val="28"/>
          <w:lang w:val="uk-UA"/>
        </w:rPr>
        <w:t xml:space="preserve">Впровадження заходів, зазначених у </w:t>
      </w:r>
      <w:r w:rsidR="00174952" w:rsidRPr="000C5F31">
        <w:rPr>
          <w:rFonts w:ascii="Times New Roman" w:eastAsia="Times New Roman" w:hAnsi="Times New Roman" w:cs="Times New Roman"/>
          <w:sz w:val="28"/>
          <w:szCs w:val="28"/>
          <w:lang w:val="uk-UA"/>
        </w:rPr>
        <w:t>про</w:t>
      </w:r>
      <w:r w:rsidR="00174952" w:rsidRPr="00174952">
        <w:rPr>
          <w:rFonts w:ascii="Times New Roman" w:eastAsia="Times New Roman" w:hAnsi="Times New Roman" w:cs="Times New Roman"/>
          <w:sz w:val="28"/>
          <w:szCs w:val="28"/>
          <w:lang w:val="uk-UA"/>
        </w:rPr>
        <w:t>є</w:t>
      </w:r>
      <w:r w:rsidR="00BF4F77">
        <w:rPr>
          <w:rFonts w:ascii="Times New Roman" w:eastAsia="Times New Roman" w:hAnsi="Times New Roman" w:cs="Times New Roman"/>
          <w:sz w:val="28"/>
          <w:szCs w:val="28"/>
          <w:lang w:val="uk-UA"/>
        </w:rPr>
        <w:t>кті</w:t>
      </w:r>
      <w:r w:rsidRPr="000C5F31">
        <w:rPr>
          <w:rFonts w:ascii="Times New Roman" w:eastAsia="Times New Roman" w:hAnsi="Times New Roman" w:cs="Times New Roman"/>
          <w:sz w:val="28"/>
          <w:szCs w:val="28"/>
          <w:lang w:val="uk-UA"/>
        </w:rPr>
        <w:t xml:space="preserve"> матиме значний позитивний соціально-економічний ефект через чутливість населення до низької якості комунальних послуг, особливо через відсутність доступу до альтернативних джерел водопостачання. Покращення якості та ефективності роботи сектору водопостачання та водовідведення буде д</w:t>
      </w:r>
      <w:r w:rsidR="00BF4F77">
        <w:rPr>
          <w:rFonts w:ascii="Times New Roman" w:eastAsia="Times New Roman" w:hAnsi="Times New Roman" w:cs="Times New Roman"/>
          <w:sz w:val="28"/>
          <w:szCs w:val="28"/>
          <w:lang w:val="uk-UA"/>
        </w:rPr>
        <w:t xml:space="preserve">осягнуте за рахунок реконструкції </w:t>
      </w:r>
      <w:r w:rsidRPr="000C5F31">
        <w:rPr>
          <w:rFonts w:ascii="Times New Roman" w:eastAsia="Times New Roman" w:hAnsi="Times New Roman" w:cs="Times New Roman"/>
          <w:sz w:val="28"/>
          <w:szCs w:val="28"/>
          <w:lang w:val="uk-UA"/>
        </w:rPr>
        <w:t xml:space="preserve"> сектору водопостачання та водовідведення м. Новомосковськ. </w:t>
      </w:r>
    </w:p>
    <w:p w:rsidR="000C5F31" w:rsidRPr="000C5F31" w:rsidRDefault="000C5F31" w:rsidP="000C5F31">
      <w:pPr>
        <w:spacing w:after="0" w:line="240" w:lineRule="auto"/>
        <w:ind w:firstLine="709"/>
        <w:jc w:val="both"/>
        <w:rPr>
          <w:rFonts w:ascii="Times New Roman" w:eastAsia="Times New Roman" w:hAnsi="Times New Roman" w:cs="Times New Roman"/>
          <w:sz w:val="28"/>
          <w:szCs w:val="28"/>
          <w:lang w:val="uk-UA"/>
        </w:rPr>
      </w:pPr>
      <w:r w:rsidRPr="000C5F31">
        <w:rPr>
          <w:rFonts w:ascii="Times New Roman" w:eastAsia="Times New Roman" w:hAnsi="Times New Roman" w:cs="Times New Roman"/>
          <w:sz w:val="28"/>
          <w:szCs w:val="28"/>
          <w:lang w:val="uk-UA"/>
        </w:rPr>
        <w:t>Окрім того, очікуються й інші позитивні результати, зокрема, покращення здоров’я споживачів та умов життя населення в результаті надання належного рівня якості комунальних послуг.</w:t>
      </w:r>
    </w:p>
    <w:p w:rsidR="000C5F31" w:rsidRPr="000C5F31" w:rsidRDefault="000C5F31" w:rsidP="000C5F31">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val="uk-UA"/>
        </w:rPr>
      </w:pPr>
      <w:r w:rsidRPr="000C5F31">
        <w:rPr>
          <w:rFonts w:ascii="Times New Roman" w:eastAsia="Times New Roman" w:hAnsi="Times New Roman" w:cs="Times New Roman"/>
          <w:sz w:val="28"/>
          <w:szCs w:val="28"/>
          <w:lang w:val="uk-UA"/>
        </w:rPr>
        <w:t xml:space="preserve">За результатами аналізу здійснено перевірку соціально-економічних показників ДПП на предмет їх повноти та достатності, про складено таблиці </w:t>
      </w:r>
      <w:r w:rsidR="00FD7731">
        <w:rPr>
          <w:rFonts w:ascii="Times New Roman" w:eastAsia="Times New Roman" w:hAnsi="Times New Roman" w:cs="Times New Roman"/>
          <w:sz w:val="28"/>
          <w:szCs w:val="28"/>
          <w:lang w:val="uk-UA"/>
        </w:rPr>
        <w:t>3,4.</w:t>
      </w:r>
    </w:p>
    <w:p w:rsidR="00FD7731" w:rsidRDefault="00FD7731" w:rsidP="000C5F31">
      <w:pPr>
        <w:widowControl w:val="0"/>
        <w:autoSpaceDE w:val="0"/>
        <w:autoSpaceDN w:val="0"/>
        <w:adjustRightInd w:val="0"/>
        <w:spacing w:after="0" w:line="240" w:lineRule="auto"/>
        <w:ind w:firstLine="426"/>
        <w:jc w:val="right"/>
        <w:rPr>
          <w:rFonts w:ascii="Times New Roman" w:eastAsia="Times New Roman" w:hAnsi="Times New Roman" w:cs="Times New Roman"/>
          <w:b/>
          <w:bCs/>
          <w:sz w:val="24"/>
          <w:szCs w:val="24"/>
          <w:lang w:val="uk-UA"/>
        </w:rPr>
      </w:pPr>
    </w:p>
    <w:p w:rsidR="000C5F31" w:rsidRPr="000C5F31" w:rsidRDefault="000C5F31" w:rsidP="000C5F31">
      <w:pPr>
        <w:widowControl w:val="0"/>
        <w:autoSpaceDE w:val="0"/>
        <w:autoSpaceDN w:val="0"/>
        <w:adjustRightInd w:val="0"/>
        <w:spacing w:after="0" w:line="240" w:lineRule="auto"/>
        <w:ind w:firstLine="426"/>
        <w:jc w:val="right"/>
        <w:rPr>
          <w:rFonts w:ascii="Times New Roman" w:eastAsia="Times New Roman" w:hAnsi="Times New Roman" w:cs="Times New Roman"/>
          <w:b/>
          <w:bCs/>
          <w:sz w:val="24"/>
          <w:szCs w:val="24"/>
          <w:lang w:val="uk-UA"/>
        </w:rPr>
      </w:pPr>
      <w:r w:rsidRPr="000C5F31">
        <w:rPr>
          <w:rFonts w:ascii="Times New Roman" w:eastAsia="Times New Roman" w:hAnsi="Times New Roman" w:cs="Times New Roman"/>
          <w:b/>
          <w:bCs/>
          <w:sz w:val="24"/>
          <w:szCs w:val="24"/>
          <w:lang w:val="uk-UA"/>
        </w:rPr>
        <w:t xml:space="preserve">Таблиця </w:t>
      </w:r>
      <w:r w:rsidR="00FD7731">
        <w:rPr>
          <w:rFonts w:ascii="Times New Roman" w:eastAsia="Times New Roman" w:hAnsi="Times New Roman" w:cs="Times New Roman"/>
          <w:b/>
          <w:bCs/>
          <w:sz w:val="24"/>
          <w:szCs w:val="24"/>
          <w:lang w:val="uk-UA"/>
        </w:rPr>
        <w:t>3</w:t>
      </w:r>
    </w:p>
    <w:p w:rsidR="000C5F31" w:rsidRPr="000C5F31" w:rsidRDefault="000C5F31" w:rsidP="000C5F31">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val="uk-UA"/>
        </w:rPr>
      </w:pPr>
      <w:r w:rsidRPr="000C5F31">
        <w:rPr>
          <w:rFonts w:ascii="Times New Roman" w:eastAsia="Times New Roman" w:hAnsi="Times New Roman" w:cs="Times New Roman"/>
          <w:b/>
          <w:bCs/>
          <w:sz w:val="24"/>
          <w:szCs w:val="24"/>
          <w:lang w:val="uk-UA"/>
        </w:rPr>
        <w:t xml:space="preserve">Перевірка наявності, повноти та достатності інформації за базовими </w:t>
      </w:r>
    </w:p>
    <w:p w:rsidR="000C5F31" w:rsidRPr="000C5F31" w:rsidRDefault="000C5F31" w:rsidP="000C5F31">
      <w:pPr>
        <w:widowControl w:val="0"/>
        <w:autoSpaceDE w:val="0"/>
        <w:autoSpaceDN w:val="0"/>
        <w:adjustRightInd w:val="0"/>
        <w:spacing w:after="0" w:line="240" w:lineRule="auto"/>
        <w:ind w:firstLine="426"/>
        <w:jc w:val="center"/>
        <w:rPr>
          <w:rFonts w:ascii="Times New Roman" w:eastAsia="Times New Roman" w:hAnsi="Times New Roman" w:cs="Times New Roman"/>
          <w:b/>
          <w:bCs/>
          <w:sz w:val="24"/>
          <w:szCs w:val="24"/>
          <w:lang w:val="uk-UA"/>
        </w:rPr>
      </w:pPr>
      <w:r w:rsidRPr="000C5F31">
        <w:rPr>
          <w:rFonts w:ascii="Times New Roman" w:eastAsia="Times New Roman" w:hAnsi="Times New Roman" w:cs="Times New Roman"/>
          <w:b/>
          <w:bCs/>
          <w:sz w:val="24"/>
          <w:szCs w:val="24"/>
          <w:lang w:val="uk-UA"/>
        </w:rPr>
        <w:t>соціально-економічними показниками ДПП</w:t>
      </w:r>
    </w:p>
    <w:tbl>
      <w:tblPr>
        <w:tblStyle w:val="a5"/>
        <w:tblW w:w="9481" w:type="dxa"/>
        <w:tblLayout w:type="fixed"/>
        <w:tblLook w:val="04A0" w:firstRow="1" w:lastRow="0" w:firstColumn="1" w:lastColumn="0" w:noHBand="0" w:noVBand="1"/>
      </w:tblPr>
      <w:tblGrid>
        <w:gridCol w:w="675"/>
        <w:gridCol w:w="6237"/>
        <w:gridCol w:w="1276"/>
        <w:gridCol w:w="1293"/>
      </w:tblGrid>
      <w:tr w:rsidR="000C5F31" w:rsidRPr="000C5F31" w:rsidTr="00C0486C">
        <w:tc>
          <w:tcPr>
            <w:tcW w:w="675"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 з/п</w:t>
            </w:r>
          </w:p>
        </w:tc>
        <w:tc>
          <w:tcPr>
            <w:tcW w:w="6237"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Показник</w:t>
            </w:r>
          </w:p>
        </w:tc>
        <w:tc>
          <w:tcPr>
            <w:tcW w:w="1276" w:type="dxa"/>
            <w:vAlign w:val="center"/>
          </w:tcPr>
          <w:p w:rsidR="000C5F31" w:rsidRPr="000C5F31" w:rsidRDefault="000C5F31" w:rsidP="000C5F31">
            <w:pPr>
              <w:autoSpaceDE w:val="0"/>
              <w:autoSpaceDN w:val="0"/>
              <w:adjustRightInd w:val="0"/>
              <w:ind w:left="-108" w:right="-108"/>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Повнота та достатність прийнятні</w:t>
            </w:r>
          </w:p>
        </w:tc>
        <w:tc>
          <w:tcPr>
            <w:tcW w:w="1293" w:type="dxa"/>
            <w:vAlign w:val="center"/>
          </w:tcPr>
          <w:p w:rsidR="000C5F31" w:rsidRPr="000C5F31" w:rsidRDefault="000C5F31" w:rsidP="000C5F31">
            <w:pPr>
              <w:autoSpaceDE w:val="0"/>
              <w:autoSpaceDN w:val="0"/>
              <w:adjustRightInd w:val="0"/>
              <w:ind w:left="-108" w:right="-108"/>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Потребує суттєвих доповнень</w:t>
            </w:r>
          </w:p>
        </w:tc>
      </w:tr>
      <w:tr w:rsidR="000C5F31" w:rsidRPr="000C5F31" w:rsidTr="00C0486C">
        <w:tc>
          <w:tcPr>
            <w:tcW w:w="675"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1</w:t>
            </w:r>
          </w:p>
        </w:tc>
        <w:tc>
          <w:tcPr>
            <w:tcW w:w="6237" w:type="dxa"/>
            <w:vAlign w:val="center"/>
          </w:tcPr>
          <w:p w:rsidR="000C5F31" w:rsidRPr="000C5F31" w:rsidRDefault="000C5F31" w:rsidP="000C5F31">
            <w:pPr>
              <w:autoSpaceDE w:val="0"/>
              <w:autoSpaceDN w:val="0"/>
              <w:adjustRightInd w:val="0"/>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Розміри території, що перебуватиме у сфері впливу ДПП</w:t>
            </w:r>
          </w:p>
        </w:tc>
        <w:tc>
          <w:tcPr>
            <w:tcW w:w="1276"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так</w:t>
            </w:r>
          </w:p>
        </w:tc>
        <w:tc>
          <w:tcPr>
            <w:tcW w:w="1293"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ні</w:t>
            </w:r>
          </w:p>
        </w:tc>
      </w:tr>
      <w:tr w:rsidR="000C5F31" w:rsidRPr="000C5F31" w:rsidTr="00C0486C">
        <w:tc>
          <w:tcPr>
            <w:tcW w:w="675"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2</w:t>
            </w:r>
          </w:p>
        </w:tc>
        <w:tc>
          <w:tcPr>
            <w:tcW w:w="6237" w:type="dxa"/>
            <w:vAlign w:val="center"/>
          </w:tcPr>
          <w:p w:rsidR="000C5F31" w:rsidRPr="000C5F31" w:rsidRDefault="000C5F31" w:rsidP="000C5F31">
            <w:pPr>
              <w:autoSpaceDE w:val="0"/>
              <w:autoSpaceDN w:val="0"/>
              <w:adjustRightInd w:val="0"/>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Чисельність населення (загальна, за відповідними прошарками, групами, категоріями в разі потреби)</w:t>
            </w:r>
          </w:p>
        </w:tc>
        <w:tc>
          <w:tcPr>
            <w:tcW w:w="1276"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так</w:t>
            </w:r>
          </w:p>
        </w:tc>
        <w:tc>
          <w:tcPr>
            <w:tcW w:w="1293"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ні</w:t>
            </w:r>
          </w:p>
        </w:tc>
      </w:tr>
      <w:tr w:rsidR="000C5F31" w:rsidRPr="000C5F31" w:rsidTr="00C0486C">
        <w:tc>
          <w:tcPr>
            <w:tcW w:w="675"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3</w:t>
            </w:r>
          </w:p>
        </w:tc>
        <w:tc>
          <w:tcPr>
            <w:tcW w:w="6237" w:type="dxa"/>
            <w:vAlign w:val="center"/>
          </w:tcPr>
          <w:p w:rsidR="000C5F31" w:rsidRPr="000C5F31" w:rsidRDefault="000C5F31" w:rsidP="000C5F31">
            <w:pPr>
              <w:autoSpaceDE w:val="0"/>
              <w:autoSpaceDN w:val="0"/>
              <w:adjustRightInd w:val="0"/>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Припущення щодо соціальної прийнятності чи конфліктності ДПП</w:t>
            </w:r>
          </w:p>
        </w:tc>
        <w:tc>
          <w:tcPr>
            <w:tcW w:w="1276"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так</w:t>
            </w:r>
          </w:p>
        </w:tc>
        <w:tc>
          <w:tcPr>
            <w:tcW w:w="1293"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ні</w:t>
            </w:r>
          </w:p>
        </w:tc>
      </w:tr>
      <w:tr w:rsidR="000C5F31" w:rsidRPr="000C5F31" w:rsidTr="00C0486C">
        <w:tc>
          <w:tcPr>
            <w:tcW w:w="675"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4</w:t>
            </w:r>
          </w:p>
        </w:tc>
        <w:tc>
          <w:tcPr>
            <w:tcW w:w="6237" w:type="dxa"/>
            <w:vAlign w:val="center"/>
          </w:tcPr>
          <w:p w:rsidR="000C5F31" w:rsidRPr="000C5F31" w:rsidRDefault="000C5F31" w:rsidP="000C5F31">
            <w:pPr>
              <w:autoSpaceDE w:val="0"/>
              <w:autoSpaceDN w:val="0"/>
              <w:adjustRightInd w:val="0"/>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Групи населення, яких стосується здійснення ДПП (з точки зору підтримання та не підтримання)</w:t>
            </w:r>
          </w:p>
        </w:tc>
        <w:tc>
          <w:tcPr>
            <w:tcW w:w="1276"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так</w:t>
            </w:r>
          </w:p>
        </w:tc>
        <w:tc>
          <w:tcPr>
            <w:tcW w:w="1293"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ні</w:t>
            </w:r>
          </w:p>
        </w:tc>
      </w:tr>
      <w:tr w:rsidR="000C5F31" w:rsidRPr="000C5F31" w:rsidTr="00C0486C">
        <w:tc>
          <w:tcPr>
            <w:tcW w:w="675"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5</w:t>
            </w:r>
          </w:p>
        </w:tc>
        <w:tc>
          <w:tcPr>
            <w:tcW w:w="6237" w:type="dxa"/>
            <w:vAlign w:val="center"/>
          </w:tcPr>
          <w:p w:rsidR="000C5F31" w:rsidRPr="000C5F31" w:rsidRDefault="000C5F31" w:rsidP="000C5F31">
            <w:pPr>
              <w:autoSpaceDE w:val="0"/>
              <w:autoSpaceDN w:val="0"/>
              <w:adjustRightInd w:val="0"/>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Прийнятність ДПП з погляду культурно-історичної, етнічно-демографічної та соціально-економічної ситуації</w:t>
            </w:r>
          </w:p>
        </w:tc>
        <w:tc>
          <w:tcPr>
            <w:tcW w:w="1276"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так</w:t>
            </w:r>
          </w:p>
        </w:tc>
        <w:tc>
          <w:tcPr>
            <w:tcW w:w="1293"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ні</w:t>
            </w:r>
          </w:p>
        </w:tc>
      </w:tr>
      <w:tr w:rsidR="000C5F31" w:rsidRPr="000C5F31" w:rsidTr="00C0486C">
        <w:tc>
          <w:tcPr>
            <w:tcW w:w="675"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6</w:t>
            </w:r>
          </w:p>
        </w:tc>
        <w:tc>
          <w:tcPr>
            <w:tcW w:w="6237" w:type="dxa"/>
            <w:vAlign w:val="center"/>
          </w:tcPr>
          <w:p w:rsidR="000C5F31" w:rsidRPr="000C5F31" w:rsidRDefault="000C5F31" w:rsidP="000C5F31">
            <w:pPr>
              <w:autoSpaceDE w:val="0"/>
              <w:autoSpaceDN w:val="0"/>
              <w:adjustRightInd w:val="0"/>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Можлива соціальна шкода (порушення звичайного способу життя, культурних традицій і системи життєзабезпечення) та цільові етнічні і соціальні групи, на яких це позначиться</w:t>
            </w:r>
          </w:p>
        </w:tc>
        <w:tc>
          <w:tcPr>
            <w:tcW w:w="1276"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так</w:t>
            </w:r>
          </w:p>
        </w:tc>
        <w:tc>
          <w:tcPr>
            <w:tcW w:w="1293"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ні</w:t>
            </w:r>
          </w:p>
        </w:tc>
      </w:tr>
      <w:tr w:rsidR="000C5F31" w:rsidRPr="000C5F31" w:rsidTr="00C0486C">
        <w:tc>
          <w:tcPr>
            <w:tcW w:w="675"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7</w:t>
            </w:r>
          </w:p>
        </w:tc>
        <w:tc>
          <w:tcPr>
            <w:tcW w:w="6237" w:type="dxa"/>
            <w:vAlign w:val="center"/>
          </w:tcPr>
          <w:p w:rsidR="000C5F31" w:rsidRPr="000C5F31" w:rsidRDefault="000C5F31" w:rsidP="000C5F31">
            <w:pPr>
              <w:autoSpaceDE w:val="0"/>
              <w:autoSpaceDN w:val="0"/>
              <w:adjustRightInd w:val="0"/>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Аналіз населення регіону стосовно ставлення до проекту і виявлення можливості компенсаційних і превентивних заходів для нейтралізації негативного впливу</w:t>
            </w:r>
          </w:p>
        </w:tc>
        <w:tc>
          <w:tcPr>
            <w:tcW w:w="1276"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так</w:t>
            </w:r>
          </w:p>
        </w:tc>
        <w:tc>
          <w:tcPr>
            <w:tcW w:w="1293"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ні</w:t>
            </w:r>
          </w:p>
        </w:tc>
      </w:tr>
      <w:tr w:rsidR="000C5F31" w:rsidRPr="000C5F31" w:rsidTr="00C0486C">
        <w:tc>
          <w:tcPr>
            <w:tcW w:w="675"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8</w:t>
            </w:r>
          </w:p>
        </w:tc>
        <w:tc>
          <w:tcPr>
            <w:tcW w:w="6237" w:type="dxa"/>
            <w:vAlign w:val="center"/>
          </w:tcPr>
          <w:p w:rsidR="000C5F31" w:rsidRPr="000C5F31" w:rsidRDefault="000C5F31" w:rsidP="000C5F31">
            <w:pPr>
              <w:autoSpaceDE w:val="0"/>
              <w:autoSpaceDN w:val="0"/>
              <w:adjustRightInd w:val="0"/>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Якість товарів, робіт, послуг, що виробляються, надаються на дату підготовки пропозиції, та очікуваний рівень впливу здійснення ДПП на їх якість</w:t>
            </w:r>
          </w:p>
        </w:tc>
        <w:tc>
          <w:tcPr>
            <w:tcW w:w="1276"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так</w:t>
            </w:r>
          </w:p>
        </w:tc>
        <w:tc>
          <w:tcPr>
            <w:tcW w:w="1293"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ні</w:t>
            </w:r>
          </w:p>
        </w:tc>
      </w:tr>
      <w:tr w:rsidR="000C5F31" w:rsidRPr="000C5F31" w:rsidTr="00C0486C">
        <w:tc>
          <w:tcPr>
            <w:tcW w:w="675"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9</w:t>
            </w:r>
          </w:p>
        </w:tc>
        <w:tc>
          <w:tcPr>
            <w:tcW w:w="6237" w:type="dxa"/>
            <w:vAlign w:val="center"/>
          </w:tcPr>
          <w:p w:rsidR="000C5F31" w:rsidRPr="000C5F31" w:rsidRDefault="000C5F31" w:rsidP="000C5F31">
            <w:pPr>
              <w:autoSpaceDE w:val="0"/>
              <w:autoSpaceDN w:val="0"/>
              <w:adjustRightInd w:val="0"/>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Інформація про ціни, тарифи на товари, роботи, послуги на момент підготовки пропозиції та вплив здійснення ДПП на такі ціни</w:t>
            </w:r>
          </w:p>
        </w:tc>
        <w:tc>
          <w:tcPr>
            <w:tcW w:w="1276"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так</w:t>
            </w:r>
          </w:p>
        </w:tc>
        <w:tc>
          <w:tcPr>
            <w:tcW w:w="1293"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ні</w:t>
            </w:r>
          </w:p>
        </w:tc>
      </w:tr>
      <w:tr w:rsidR="000C5F31" w:rsidRPr="000C5F31" w:rsidTr="00C0486C">
        <w:tc>
          <w:tcPr>
            <w:tcW w:w="675"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10</w:t>
            </w:r>
          </w:p>
        </w:tc>
        <w:tc>
          <w:tcPr>
            <w:tcW w:w="6237" w:type="dxa"/>
            <w:vAlign w:val="center"/>
          </w:tcPr>
          <w:p w:rsidR="000C5F31" w:rsidRPr="000C5F31" w:rsidRDefault="000C5F31" w:rsidP="000C5F31">
            <w:pPr>
              <w:autoSpaceDE w:val="0"/>
              <w:autoSpaceDN w:val="0"/>
              <w:adjustRightInd w:val="0"/>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Рівень впливу здійснення ДПП на суміжні галузі</w:t>
            </w:r>
          </w:p>
        </w:tc>
        <w:tc>
          <w:tcPr>
            <w:tcW w:w="1276"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так</w:t>
            </w:r>
          </w:p>
        </w:tc>
        <w:tc>
          <w:tcPr>
            <w:tcW w:w="1293"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ні</w:t>
            </w:r>
          </w:p>
        </w:tc>
      </w:tr>
      <w:tr w:rsidR="000C5F31" w:rsidRPr="000C5F31" w:rsidTr="00C0486C">
        <w:tc>
          <w:tcPr>
            <w:tcW w:w="675"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11</w:t>
            </w:r>
          </w:p>
        </w:tc>
        <w:tc>
          <w:tcPr>
            <w:tcW w:w="6237" w:type="dxa"/>
            <w:vAlign w:val="center"/>
          </w:tcPr>
          <w:p w:rsidR="000C5F31" w:rsidRPr="000C5F31" w:rsidRDefault="000C5F31" w:rsidP="000C5F31">
            <w:pPr>
              <w:autoSpaceDE w:val="0"/>
              <w:autoSpaceDN w:val="0"/>
              <w:adjustRightInd w:val="0"/>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Можливі негативні соціальні наслідки або переваги здійснення державно-приватного партнерства</w:t>
            </w:r>
          </w:p>
        </w:tc>
        <w:tc>
          <w:tcPr>
            <w:tcW w:w="1276"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так</w:t>
            </w:r>
          </w:p>
        </w:tc>
        <w:tc>
          <w:tcPr>
            <w:tcW w:w="1293"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ні</w:t>
            </w:r>
          </w:p>
        </w:tc>
      </w:tr>
    </w:tbl>
    <w:p w:rsidR="000C5F31" w:rsidRPr="000C5F31" w:rsidRDefault="000C5F31" w:rsidP="000C5F31">
      <w:pPr>
        <w:widowControl w:val="0"/>
        <w:autoSpaceDE w:val="0"/>
        <w:autoSpaceDN w:val="0"/>
        <w:adjustRightInd w:val="0"/>
        <w:spacing w:after="0" w:line="240" w:lineRule="auto"/>
        <w:ind w:left="360"/>
        <w:rPr>
          <w:rFonts w:ascii="Times New Roman" w:eastAsia="Times New Roman" w:hAnsi="Times New Roman" w:cs="Times New Roman"/>
          <w:sz w:val="24"/>
          <w:szCs w:val="24"/>
          <w:lang w:val="uk-UA"/>
        </w:rPr>
      </w:pPr>
    </w:p>
    <w:p w:rsidR="0087375D" w:rsidRDefault="0087375D" w:rsidP="000C5F31">
      <w:pPr>
        <w:widowControl w:val="0"/>
        <w:autoSpaceDE w:val="0"/>
        <w:autoSpaceDN w:val="0"/>
        <w:adjustRightInd w:val="0"/>
        <w:spacing w:after="0" w:line="240" w:lineRule="auto"/>
        <w:ind w:left="360"/>
        <w:jc w:val="right"/>
        <w:rPr>
          <w:rFonts w:ascii="Times New Roman" w:eastAsia="Times New Roman" w:hAnsi="Times New Roman" w:cs="Times New Roman"/>
          <w:b/>
          <w:bCs/>
          <w:sz w:val="24"/>
          <w:szCs w:val="24"/>
          <w:lang w:val="uk-UA"/>
        </w:rPr>
      </w:pPr>
    </w:p>
    <w:p w:rsidR="0087375D" w:rsidRDefault="0087375D" w:rsidP="000C5F31">
      <w:pPr>
        <w:widowControl w:val="0"/>
        <w:autoSpaceDE w:val="0"/>
        <w:autoSpaceDN w:val="0"/>
        <w:adjustRightInd w:val="0"/>
        <w:spacing w:after="0" w:line="240" w:lineRule="auto"/>
        <w:ind w:left="360"/>
        <w:jc w:val="right"/>
        <w:rPr>
          <w:rFonts w:ascii="Times New Roman" w:eastAsia="Times New Roman" w:hAnsi="Times New Roman" w:cs="Times New Roman"/>
          <w:b/>
          <w:bCs/>
          <w:sz w:val="24"/>
          <w:szCs w:val="24"/>
          <w:lang w:val="uk-UA"/>
        </w:rPr>
      </w:pPr>
    </w:p>
    <w:p w:rsidR="000C5F31" w:rsidRPr="000C5F31" w:rsidRDefault="000C5F31" w:rsidP="000C5F31">
      <w:pPr>
        <w:widowControl w:val="0"/>
        <w:autoSpaceDE w:val="0"/>
        <w:autoSpaceDN w:val="0"/>
        <w:adjustRightInd w:val="0"/>
        <w:spacing w:after="0" w:line="240" w:lineRule="auto"/>
        <w:ind w:left="360"/>
        <w:jc w:val="right"/>
        <w:rPr>
          <w:rFonts w:ascii="Times New Roman" w:eastAsia="Times New Roman" w:hAnsi="Times New Roman" w:cs="Times New Roman"/>
          <w:b/>
          <w:bCs/>
          <w:sz w:val="24"/>
          <w:szCs w:val="24"/>
          <w:lang w:val="uk-UA"/>
        </w:rPr>
      </w:pPr>
      <w:r w:rsidRPr="000C5F31">
        <w:rPr>
          <w:rFonts w:ascii="Times New Roman" w:eastAsia="Times New Roman" w:hAnsi="Times New Roman" w:cs="Times New Roman"/>
          <w:b/>
          <w:bCs/>
          <w:sz w:val="24"/>
          <w:szCs w:val="24"/>
          <w:lang w:val="uk-UA"/>
        </w:rPr>
        <w:t>Таблиця</w:t>
      </w:r>
      <w:r w:rsidR="00FD7731">
        <w:rPr>
          <w:rFonts w:ascii="Times New Roman" w:eastAsia="Times New Roman" w:hAnsi="Times New Roman" w:cs="Times New Roman"/>
          <w:b/>
          <w:bCs/>
          <w:sz w:val="24"/>
          <w:szCs w:val="24"/>
          <w:lang w:val="uk-UA"/>
        </w:rPr>
        <w:t xml:space="preserve"> 4</w:t>
      </w:r>
    </w:p>
    <w:p w:rsidR="000C5F31" w:rsidRPr="000C5F31" w:rsidRDefault="000C5F31" w:rsidP="000C5F31">
      <w:pPr>
        <w:widowControl w:val="0"/>
        <w:autoSpaceDE w:val="0"/>
        <w:autoSpaceDN w:val="0"/>
        <w:adjustRightInd w:val="0"/>
        <w:spacing w:after="0" w:line="240" w:lineRule="auto"/>
        <w:ind w:left="360"/>
        <w:jc w:val="center"/>
        <w:rPr>
          <w:rFonts w:ascii="Times New Roman" w:eastAsia="Times New Roman" w:hAnsi="Times New Roman" w:cs="Times New Roman"/>
          <w:b/>
          <w:bCs/>
          <w:sz w:val="24"/>
          <w:szCs w:val="24"/>
          <w:lang w:val="uk-UA"/>
        </w:rPr>
      </w:pPr>
      <w:r w:rsidRPr="000C5F31">
        <w:rPr>
          <w:rFonts w:ascii="Times New Roman" w:eastAsia="Times New Roman" w:hAnsi="Times New Roman" w:cs="Times New Roman"/>
          <w:b/>
          <w:bCs/>
          <w:sz w:val="24"/>
          <w:szCs w:val="24"/>
          <w:lang w:val="uk-UA"/>
        </w:rPr>
        <w:t>Параметри перевірки повноти та достатності економічної оцінки</w:t>
      </w:r>
    </w:p>
    <w:tbl>
      <w:tblPr>
        <w:tblStyle w:val="a5"/>
        <w:tblW w:w="9605" w:type="dxa"/>
        <w:tblLook w:val="04A0" w:firstRow="1" w:lastRow="0" w:firstColumn="1" w:lastColumn="0" w:noHBand="0" w:noVBand="1"/>
      </w:tblPr>
      <w:tblGrid>
        <w:gridCol w:w="675"/>
        <w:gridCol w:w="5670"/>
        <w:gridCol w:w="1559"/>
        <w:gridCol w:w="1701"/>
      </w:tblGrid>
      <w:tr w:rsidR="000C5F31" w:rsidRPr="000C5F31" w:rsidTr="00C0486C">
        <w:tc>
          <w:tcPr>
            <w:tcW w:w="675"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 з/п</w:t>
            </w:r>
          </w:p>
        </w:tc>
        <w:tc>
          <w:tcPr>
            <w:tcW w:w="5670"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Показник</w:t>
            </w:r>
          </w:p>
        </w:tc>
        <w:tc>
          <w:tcPr>
            <w:tcW w:w="1559"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Повнота та достатність прийнятні</w:t>
            </w:r>
          </w:p>
        </w:tc>
        <w:tc>
          <w:tcPr>
            <w:tcW w:w="1701"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Ні</w:t>
            </w:r>
          </w:p>
        </w:tc>
      </w:tr>
      <w:tr w:rsidR="000C5F31" w:rsidRPr="000C5F31" w:rsidTr="00C0486C">
        <w:tc>
          <w:tcPr>
            <w:tcW w:w="675"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1</w:t>
            </w:r>
          </w:p>
        </w:tc>
        <w:tc>
          <w:tcPr>
            <w:tcW w:w="5670" w:type="dxa"/>
            <w:vAlign w:val="center"/>
          </w:tcPr>
          <w:p w:rsidR="000C5F31" w:rsidRPr="000C5F31" w:rsidRDefault="000C5F31" w:rsidP="000C5F31">
            <w:pPr>
              <w:autoSpaceDE w:val="0"/>
              <w:autoSpaceDN w:val="0"/>
              <w:adjustRightInd w:val="0"/>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Чи розраховано економічні вигоди від ДПП?</w:t>
            </w:r>
          </w:p>
        </w:tc>
        <w:tc>
          <w:tcPr>
            <w:tcW w:w="1559"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так</w:t>
            </w:r>
          </w:p>
        </w:tc>
        <w:tc>
          <w:tcPr>
            <w:tcW w:w="1701"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p>
        </w:tc>
      </w:tr>
      <w:tr w:rsidR="000C5F31" w:rsidRPr="000C5F31" w:rsidTr="00C0486C">
        <w:tc>
          <w:tcPr>
            <w:tcW w:w="675"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2</w:t>
            </w:r>
          </w:p>
        </w:tc>
        <w:tc>
          <w:tcPr>
            <w:tcW w:w="5670" w:type="dxa"/>
            <w:vAlign w:val="center"/>
          </w:tcPr>
          <w:p w:rsidR="000C5F31" w:rsidRPr="000C5F31" w:rsidRDefault="000C5F31" w:rsidP="000C5F31">
            <w:pPr>
              <w:autoSpaceDE w:val="0"/>
              <w:autoSpaceDN w:val="0"/>
              <w:adjustRightInd w:val="0"/>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Чи розраховано економічні витрати від ДПП?</w:t>
            </w:r>
          </w:p>
        </w:tc>
        <w:tc>
          <w:tcPr>
            <w:tcW w:w="1559"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так</w:t>
            </w:r>
          </w:p>
        </w:tc>
        <w:tc>
          <w:tcPr>
            <w:tcW w:w="1701"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p>
        </w:tc>
      </w:tr>
      <w:tr w:rsidR="000C5F31" w:rsidRPr="000C5F31" w:rsidTr="00C0486C">
        <w:tc>
          <w:tcPr>
            <w:tcW w:w="675"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3</w:t>
            </w:r>
          </w:p>
        </w:tc>
        <w:tc>
          <w:tcPr>
            <w:tcW w:w="5670" w:type="dxa"/>
            <w:vAlign w:val="center"/>
          </w:tcPr>
          <w:p w:rsidR="000C5F31" w:rsidRPr="000C5F31" w:rsidRDefault="000C5F31" w:rsidP="000C5F31">
            <w:pPr>
              <w:autoSpaceDE w:val="0"/>
              <w:autoSpaceDN w:val="0"/>
              <w:adjustRightInd w:val="0"/>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Чи розраховано економічну різницю показників, зазначених у пунктах 1 і 2 (ENPV)?</w:t>
            </w:r>
          </w:p>
        </w:tc>
        <w:tc>
          <w:tcPr>
            <w:tcW w:w="1559"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r w:rsidRPr="000C5F31">
              <w:rPr>
                <w:rFonts w:ascii="Times New Roman" w:eastAsia="Calibri" w:hAnsi="Times New Roman" w:cs="Times New Roman"/>
                <w:sz w:val="24"/>
                <w:szCs w:val="24"/>
                <w:lang w:val="uk-UA"/>
              </w:rPr>
              <w:t>так</w:t>
            </w:r>
          </w:p>
        </w:tc>
        <w:tc>
          <w:tcPr>
            <w:tcW w:w="1701" w:type="dxa"/>
            <w:vAlign w:val="center"/>
          </w:tcPr>
          <w:p w:rsidR="000C5F31" w:rsidRPr="000C5F31" w:rsidRDefault="000C5F31" w:rsidP="000C5F31">
            <w:pPr>
              <w:autoSpaceDE w:val="0"/>
              <w:autoSpaceDN w:val="0"/>
              <w:adjustRightInd w:val="0"/>
              <w:jc w:val="center"/>
              <w:rPr>
                <w:rFonts w:ascii="Times New Roman" w:eastAsia="Calibri" w:hAnsi="Times New Roman" w:cs="Times New Roman"/>
                <w:sz w:val="24"/>
                <w:szCs w:val="24"/>
                <w:lang w:val="uk-UA"/>
              </w:rPr>
            </w:pPr>
          </w:p>
        </w:tc>
      </w:tr>
    </w:tbl>
    <w:p w:rsidR="000C5F31" w:rsidRDefault="000C5F31" w:rsidP="002A7947">
      <w:pPr>
        <w:spacing w:after="120" w:line="240" w:lineRule="auto"/>
        <w:ind w:firstLine="708"/>
        <w:contextualSpacing/>
        <w:jc w:val="both"/>
        <w:rPr>
          <w:rFonts w:ascii="Times New Roman" w:hAnsi="Times New Roman" w:cs="Times New Roman"/>
          <w:sz w:val="28"/>
          <w:szCs w:val="28"/>
          <w:lang w:val="uk-UA"/>
        </w:rPr>
      </w:pPr>
    </w:p>
    <w:p w:rsidR="002A7947" w:rsidRDefault="002A7947" w:rsidP="002A7947">
      <w:pPr>
        <w:spacing w:after="120" w:line="240" w:lineRule="auto"/>
        <w:ind w:firstLine="708"/>
        <w:contextualSpacing/>
        <w:jc w:val="both"/>
        <w:rPr>
          <w:rFonts w:ascii="Times New Roman" w:hAnsi="Times New Roman" w:cs="Times New Roman"/>
          <w:b/>
          <w:sz w:val="28"/>
          <w:szCs w:val="28"/>
          <w:lang w:val="uk-UA"/>
        </w:rPr>
      </w:pPr>
      <w:r w:rsidRPr="00FD7731">
        <w:rPr>
          <w:rFonts w:ascii="Times New Roman" w:hAnsi="Times New Roman" w:cs="Times New Roman"/>
          <w:b/>
          <w:sz w:val="28"/>
          <w:szCs w:val="28"/>
          <w:lang w:val="uk-UA"/>
        </w:rPr>
        <w:t xml:space="preserve">8) </w:t>
      </w:r>
      <w:r w:rsidR="00FD7731">
        <w:rPr>
          <w:rFonts w:ascii="Times New Roman" w:hAnsi="Times New Roman" w:cs="Times New Roman"/>
          <w:b/>
          <w:sz w:val="28"/>
          <w:szCs w:val="28"/>
          <w:lang w:val="uk-UA"/>
        </w:rPr>
        <w:t>Інформація</w:t>
      </w:r>
      <w:r w:rsidRPr="00FD7731">
        <w:rPr>
          <w:rFonts w:ascii="Times New Roman" w:hAnsi="Times New Roman" w:cs="Times New Roman"/>
          <w:b/>
          <w:sz w:val="28"/>
          <w:szCs w:val="28"/>
          <w:lang w:val="uk-UA"/>
        </w:rPr>
        <w:t xml:space="preserve"> про екологічні наслідки здійснення державно-приватного партнерства та перспективи після закінчення дії договору, укладеного в рамках </w:t>
      </w:r>
      <w:r w:rsidR="00993389">
        <w:rPr>
          <w:rFonts w:ascii="Times New Roman" w:hAnsi="Times New Roman" w:cs="Times New Roman"/>
          <w:b/>
          <w:sz w:val="28"/>
          <w:szCs w:val="28"/>
          <w:lang w:val="uk-UA"/>
        </w:rPr>
        <w:t>державно-приватного партнерства:</w:t>
      </w:r>
    </w:p>
    <w:p w:rsidR="005B64AE" w:rsidRPr="00FD7731" w:rsidRDefault="005B64AE" w:rsidP="002A7947">
      <w:pPr>
        <w:spacing w:after="120" w:line="240" w:lineRule="auto"/>
        <w:ind w:firstLine="708"/>
        <w:contextualSpacing/>
        <w:jc w:val="both"/>
        <w:rPr>
          <w:rFonts w:ascii="Times New Roman" w:hAnsi="Times New Roman" w:cs="Times New Roman"/>
          <w:b/>
          <w:sz w:val="28"/>
          <w:szCs w:val="28"/>
          <w:lang w:val="uk-UA"/>
        </w:rPr>
      </w:pPr>
    </w:p>
    <w:p w:rsidR="00C91EA6" w:rsidRPr="00E80A51" w:rsidRDefault="000B46DB" w:rsidP="00C91EA6">
      <w:pPr>
        <w:spacing w:after="120" w:line="240" w:lineRule="auto"/>
        <w:ind w:firstLine="708"/>
        <w:contextualSpacing/>
        <w:jc w:val="both"/>
        <w:rPr>
          <w:rFonts w:ascii="Times New Roman" w:hAnsi="Times New Roman" w:cs="Times New Roman"/>
          <w:sz w:val="28"/>
          <w:szCs w:val="28"/>
          <w:lang w:val="uk-UA"/>
        </w:rPr>
      </w:pPr>
      <w:r w:rsidRPr="000B46DB">
        <w:rPr>
          <w:rFonts w:ascii="Times New Roman" w:hAnsi="Times New Roman" w:cs="Times New Roman"/>
          <w:sz w:val="28"/>
          <w:szCs w:val="28"/>
          <w:lang w:val="uk-UA"/>
        </w:rPr>
        <w:t>В рамках реалізації про</w:t>
      </w:r>
      <w:r>
        <w:rPr>
          <w:rFonts w:ascii="Times New Roman" w:hAnsi="Times New Roman" w:cs="Times New Roman"/>
          <w:sz w:val="28"/>
          <w:szCs w:val="28"/>
          <w:lang w:val="uk-UA"/>
        </w:rPr>
        <w:t>єкту</w:t>
      </w:r>
      <w:r w:rsidRPr="000B46DB">
        <w:rPr>
          <w:rFonts w:ascii="Times New Roman" w:hAnsi="Times New Roman" w:cs="Times New Roman"/>
          <w:sz w:val="28"/>
          <w:szCs w:val="28"/>
          <w:lang w:val="uk-UA"/>
        </w:rPr>
        <w:t xml:space="preserve"> передбачені короткострокові негативні впливи на повітряне середовище, ґрунтовий покрив, поверхневі, підземні води та рівень шуму, однак, дані </w:t>
      </w:r>
      <w:r w:rsidRPr="00E80A51">
        <w:rPr>
          <w:rFonts w:ascii="Times New Roman" w:hAnsi="Times New Roman" w:cs="Times New Roman"/>
          <w:sz w:val="28"/>
          <w:szCs w:val="28"/>
          <w:lang w:val="uk-UA"/>
        </w:rPr>
        <w:t>негативні впливи пов'язані з об'єктом будівництва та будуть носити тимчасовий характер.</w:t>
      </w:r>
      <w:r w:rsidR="00C91EA6" w:rsidRPr="00E80A51">
        <w:rPr>
          <w:rFonts w:ascii="Times New Roman" w:hAnsi="Times New Roman" w:cs="Times New Roman"/>
          <w:sz w:val="28"/>
          <w:szCs w:val="28"/>
          <w:lang w:val="uk-UA"/>
        </w:rPr>
        <w:t xml:space="preserve"> Під час будівництва та монтажу не очікується негативного впливу на поверхневі та підземні води.</w:t>
      </w:r>
    </w:p>
    <w:p w:rsidR="00E459A7" w:rsidRPr="00E80A51" w:rsidRDefault="00E459A7" w:rsidP="00C91EA6">
      <w:pPr>
        <w:spacing w:after="120" w:line="240" w:lineRule="auto"/>
        <w:ind w:firstLine="708"/>
        <w:contextualSpacing/>
        <w:jc w:val="both"/>
        <w:rPr>
          <w:rFonts w:ascii="Times New Roman" w:hAnsi="Times New Roman" w:cs="Times New Roman"/>
          <w:sz w:val="28"/>
          <w:szCs w:val="28"/>
          <w:lang w:val="uk-UA"/>
        </w:rPr>
      </w:pPr>
      <w:r w:rsidRPr="00E80A51">
        <w:rPr>
          <w:rFonts w:ascii="Times New Roman" w:hAnsi="Times New Roman" w:cs="Times New Roman"/>
          <w:sz w:val="28"/>
          <w:szCs w:val="28"/>
          <w:lang w:val="uk-UA"/>
        </w:rPr>
        <w:t xml:space="preserve">Проєктом передбачено комплекс заходів, які мінімізують негативний вплив при функціонуванні </w:t>
      </w:r>
      <w:proofErr w:type="spellStart"/>
      <w:r w:rsidRPr="00E80A51">
        <w:rPr>
          <w:rFonts w:ascii="Times New Roman" w:hAnsi="Times New Roman" w:cs="Times New Roman"/>
          <w:sz w:val="28"/>
          <w:szCs w:val="28"/>
          <w:lang w:val="uk-UA"/>
        </w:rPr>
        <w:t>проєктованого</w:t>
      </w:r>
      <w:proofErr w:type="spellEnd"/>
      <w:r w:rsidRPr="00E80A51">
        <w:rPr>
          <w:rFonts w:ascii="Times New Roman" w:hAnsi="Times New Roman" w:cs="Times New Roman"/>
          <w:sz w:val="28"/>
          <w:szCs w:val="28"/>
          <w:lang w:val="uk-UA"/>
        </w:rPr>
        <w:t xml:space="preserve"> об’єкту на довкілля. За умов дотримання правил експлуатації ризики здоров`я людей, які працюють на підприємстві, так і споживачів мінімальний.</w:t>
      </w:r>
    </w:p>
    <w:p w:rsidR="005B64AE" w:rsidRDefault="005B64AE" w:rsidP="002A7947">
      <w:pPr>
        <w:spacing w:after="120" w:line="240" w:lineRule="auto"/>
        <w:ind w:firstLine="708"/>
        <w:contextualSpacing/>
        <w:jc w:val="both"/>
        <w:rPr>
          <w:rFonts w:ascii="Times New Roman" w:hAnsi="Times New Roman" w:cs="Times New Roman"/>
          <w:b/>
          <w:sz w:val="28"/>
          <w:szCs w:val="28"/>
          <w:lang w:val="uk-UA"/>
        </w:rPr>
      </w:pPr>
    </w:p>
    <w:p w:rsidR="002A7947" w:rsidRDefault="002A7947" w:rsidP="002A7947">
      <w:pPr>
        <w:spacing w:after="120" w:line="240" w:lineRule="auto"/>
        <w:ind w:firstLine="708"/>
        <w:contextualSpacing/>
        <w:jc w:val="both"/>
        <w:rPr>
          <w:rFonts w:ascii="Times New Roman" w:hAnsi="Times New Roman" w:cs="Times New Roman"/>
          <w:b/>
          <w:sz w:val="28"/>
          <w:szCs w:val="28"/>
          <w:lang w:val="uk-UA"/>
        </w:rPr>
      </w:pPr>
      <w:r w:rsidRPr="00E459A7">
        <w:rPr>
          <w:rFonts w:ascii="Times New Roman" w:hAnsi="Times New Roman" w:cs="Times New Roman"/>
          <w:b/>
          <w:sz w:val="28"/>
          <w:szCs w:val="28"/>
          <w:lang w:val="uk-UA"/>
        </w:rPr>
        <w:t xml:space="preserve">9) </w:t>
      </w:r>
      <w:r w:rsidR="00E459A7">
        <w:rPr>
          <w:rFonts w:ascii="Times New Roman" w:hAnsi="Times New Roman" w:cs="Times New Roman"/>
          <w:b/>
          <w:sz w:val="28"/>
          <w:szCs w:val="28"/>
          <w:lang w:val="uk-UA"/>
        </w:rPr>
        <w:t>Інформація</w:t>
      </w:r>
      <w:r w:rsidRPr="00E459A7">
        <w:rPr>
          <w:rFonts w:ascii="Times New Roman" w:hAnsi="Times New Roman" w:cs="Times New Roman"/>
          <w:b/>
          <w:sz w:val="28"/>
          <w:szCs w:val="28"/>
          <w:lang w:val="uk-UA"/>
        </w:rPr>
        <w:t xml:space="preserve"> про ризики здійснення державно-приватного партнерства та їх розподіл між партнерами, включаючи оцінку фіскальних наслідків, які можуть виникнути під час здійснення державно-приватного партнерства внаслідок прямих та непрямих зобов’язань державного партнера, визначених з урахуванням затверджених Мінекономіки методичних рекомендацій щодо застосування Методики виявлення ризиків здійснення державно-приватного партнерства, їх оцінки та визначення форми управління ними, затвердженої постановою Кабінету Міністрів України від 16 лютого 2011 р. № 232 </w:t>
      </w:r>
      <w:r w:rsidR="00E459A7">
        <w:rPr>
          <w:rFonts w:ascii="Times New Roman" w:hAnsi="Times New Roman" w:cs="Times New Roman"/>
          <w:b/>
          <w:sz w:val="28"/>
          <w:szCs w:val="28"/>
          <w:lang w:val="uk-UA"/>
        </w:rPr>
        <w:t>:</w:t>
      </w:r>
    </w:p>
    <w:p w:rsidR="005B64AE" w:rsidRDefault="005B64AE" w:rsidP="002A7947">
      <w:pPr>
        <w:spacing w:after="120" w:line="240" w:lineRule="auto"/>
        <w:ind w:firstLine="708"/>
        <w:contextualSpacing/>
        <w:jc w:val="both"/>
        <w:rPr>
          <w:rFonts w:ascii="Times New Roman" w:hAnsi="Times New Roman" w:cs="Times New Roman"/>
          <w:b/>
          <w:sz w:val="28"/>
          <w:szCs w:val="28"/>
          <w:lang w:val="uk-UA"/>
        </w:rPr>
      </w:pPr>
    </w:p>
    <w:p w:rsidR="00EC2431" w:rsidRDefault="00EC2431" w:rsidP="00EC2431">
      <w:pPr>
        <w:spacing w:after="120" w:line="240" w:lineRule="auto"/>
        <w:ind w:firstLine="708"/>
        <w:contextualSpacing/>
        <w:jc w:val="both"/>
        <w:rPr>
          <w:rFonts w:ascii="Times New Roman" w:hAnsi="Times New Roman" w:cs="Times New Roman"/>
          <w:sz w:val="28"/>
          <w:szCs w:val="28"/>
          <w:lang w:val="uk-UA"/>
        </w:rPr>
      </w:pPr>
      <w:r w:rsidRPr="00EC2431">
        <w:rPr>
          <w:rFonts w:ascii="Times New Roman" w:hAnsi="Times New Roman" w:cs="Times New Roman"/>
          <w:sz w:val="28"/>
          <w:szCs w:val="28"/>
          <w:lang w:val="uk-UA"/>
        </w:rPr>
        <w:t>В результаті</w:t>
      </w:r>
      <w:r w:rsidR="00EE02D7">
        <w:rPr>
          <w:rFonts w:ascii="Times New Roman" w:hAnsi="Times New Roman" w:cs="Times New Roman"/>
          <w:sz w:val="28"/>
          <w:szCs w:val="28"/>
          <w:lang w:val="uk-UA"/>
        </w:rPr>
        <w:t xml:space="preserve"> </w:t>
      </w:r>
      <w:r w:rsidRPr="00EC2431">
        <w:rPr>
          <w:rFonts w:ascii="Times New Roman" w:hAnsi="Times New Roman" w:cs="Times New Roman"/>
          <w:sz w:val="28"/>
          <w:szCs w:val="28"/>
          <w:lang w:val="uk-UA"/>
        </w:rPr>
        <w:t xml:space="preserve">проведення </w:t>
      </w:r>
      <w:r>
        <w:rPr>
          <w:rFonts w:ascii="Times New Roman" w:hAnsi="Times New Roman" w:cs="Times New Roman"/>
          <w:sz w:val="28"/>
          <w:szCs w:val="28"/>
          <w:lang w:val="uk-UA"/>
        </w:rPr>
        <w:t xml:space="preserve">відповідно до </w:t>
      </w:r>
      <w:r w:rsidRPr="00EC2431">
        <w:rPr>
          <w:rFonts w:ascii="Times New Roman" w:hAnsi="Times New Roman" w:cs="Times New Roman"/>
          <w:sz w:val="28"/>
          <w:szCs w:val="28"/>
          <w:lang w:val="uk-UA"/>
        </w:rPr>
        <w:t xml:space="preserve">Методики аналізу ефективності здійснення ДПП, затвердженої наказом </w:t>
      </w:r>
      <w:proofErr w:type="spellStart"/>
      <w:r w:rsidRPr="00EC2431">
        <w:rPr>
          <w:rFonts w:ascii="Times New Roman" w:hAnsi="Times New Roman" w:cs="Times New Roman"/>
          <w:sz w:val="28"/>
          <w:szCs w:val="28"/>
          <w:lang w:val="uk-UA"/>
        </w:rPr>
        <w:t>Мінекономрозвитку</w:t>
      </w:r>
      <w:proofErr w:type="spellEnd"/>
      <w:r w:rsidRPr="00EC2431">
        <w:rPr>
          <w:rFonts w:ascii="Times New Roman" w:hAnsi="Times New Roman" w:cs="Times New Roman"/>
          <w:sz w:val="28"/>
          <w:szCs w:val="28"/>
          <w:lang w:val="uk-UA"/>
        </w:rPr>
        <w:t xml:space="preserve"> від 27.02.2012р. №255, виявлено повне викладення інформації, достатньої для того, щоб виконати вимоги положень Методики виявлення ризиків, пов'язаних з державно-приватним партнерством, їх оцінки та визначення форми управління ними, затвердженої Постановою Кабінету Міністрів України «Про затвердження Методики виявлення ризиків здійснення державно-приватного партнерства, їх оцінки та визначення форми управління ними» від 16.02.2011р. №232.</w:t>
      </w:r>
    </w:p>
    <w:p w:rsidR="00EC2431" w:rsidRDefault="00EC2431" w:rsidP="00EC2431">
      <w:pPr>
        <w:spacing w:after="120" w:line="240" w:lineRule="auto"/>
        <w:ind w:firstLine="708"/>
        <w:contextualSpacing/>
        <w:jc w:val="both"/>
        <w:rPr>
          <w:rFonts w:ascii="Times New Roman" w:hAnsi="Times New Roman" w:cs="Times New Roman"/>
          <w:sz w:val="28"/>
          <w:szCs w:val="28"/>
          <w:lang w:val="uk-UA"/>
        </w:rPr>
      </w:pPr>
      <w:r w:rsidRPr="00EC2431">
        <w:rPr>
          <w:rFonts w:ascii="Times New Roman" w:hAnsi="Times New Roman" w:cs="Times New Roman"/>
          <w:sz w:val="28"/>
          <w:szCs w:val="28"/>
          <w:lang w:val="uk-UA"/>
        </w:rPr>
        <w:t>Відповідний звіт про можливі ризики здійснення державно-приватного партнерства, складений за цією Методикою</w:t>
      </w:r>
      <w:r w:rsidR="006166D5">
        <w:rPr>
          <w:rFonts w:ascii="Times New Roman" w:hAnsi="Times New Roman" w:cs="Times New Roman"/>
          <w:sz w:val="28"/>
          <w:szCs w:val="28"/>
          <w:lang w:val="uk-UA"/>
        </w:rPr>
        <w:t xml:space="preserve"> та </w:t>
      </w:r>
      <w:r w:rsidRPr="00EC2431">
        <w:rPr>
          <w:rFonts w:ascii="Times New Roman" w:hAnsi="Times New Roman" w:cs="Times New Roman"/>
          <w:sz w:val="28"/>
          <w:szCs w:val="28"/>
          <w:lang w:val="uk-UA"/>
        </w:rPr>
        <w:t xml:space="preserve"> відображений у розділі 7 </w:t>
      </w:r>
      <w:r w:rsidR="006166D5">
        <w:rPr>
          <w:rFonts w:ascii="Times New Roman" w:hAnsi="Times New Roman" w:cs="Times New Roman"/>
          <w:sz w:val="28"/>
          <w:szCs w:val="28"/>
          <w:lang w:val="uk-UA"/>
        </w:rPr>
        <w:t>та додатку 1</w:t>
      </w:r>
      <w:r w:rsidRPr="00EC2431">
        <w:rPr>
          <w:rFonts w:ascii="Times New Roman" w:hAnsi="Times New Roman" w:cs="Times New Roman"/>
          <w:sz w:val="28"/>
          <w:szCs w:val="28"/>
          <w:lang w:val="uk-UA"/>
        </w:rPr>
        <w:t>ТЕО.</w:t>
      </w:r>
    </w:p>
    <w:p w:rsidR="00EE02D7" w:rsidRDefault="00EE02D7" w:rsidP="00EC2431">
      <w:pPr>
        <w:spacing w:after="120" w:line="240" w:lineRule="auto"/>
        <w:ind w:firstLine="708"/>
        <w:contextualSpacing/>
        <w:jc w:val="both"/>
        <w:rPr>
          <w:rFonts w:ascii="Times New Roman" w:hAnsi="Times New Roman" w:cs="Times New Roman"/>
          <w:sz w:val="28"/>
          <w:szCs w:val="28"/>
          <w:lang w:val="uk-UA"/>
        </w:rPr>
      </w:pPr>
      <w:r w:rsidRPr="00EE02D7">
        <w:rPr>
          <w:rFonts w:ascii="Times New Roman" w:hAnsi="Times New Roman" w:cs="Times New Roman"/>
          <w:sz w:val="28"/>
          <w:szCs w:val="28"/>
          <w:lang w:val="uk-UA"/>
        </w:rPr>
        <w:t>Суттєві ризики пропонується покласти на приватного партнера.</w:t>
      </w:r>
      <w:r>
        <w:rPr>
          <w:rFonts w:ascii="Times New Roman" w:hAnsi="Times New Roman" w:cs="Times New Roman"/>
          <w:sz w:val="28"/>
          <w:szCs w:val="28"/>
          <w:lang w:val="uk-UA"/>
        </w:rPr>
        <w:t xml:space="preserve"> </w:t>
      </w:r>
      <w:r w:rsidRPr="00EE02D7">
        <w:rPr>
          <w:rFonts w:ascii="Times New Roman" w:hAnsi="Times New Roman" w:cs="Times New Roman"/>
          <w:sz w:val="28"/>
          <w:szCs w:val="28"/>
          <w:lang w:val="uk-UA"/>
        </w:rPr>
        <w:t xml:space="preserve"> До них належать:</w:t>
      </w:r>
    </w:p>
    <w:p w:rsidR="00EE02D7" w:rsidRDefault="00EE02D7" w:rsidP="00EE02D7">
      <w:pPr>
        <w:spacing w:after="12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EE02D7">
        <w:rPr>
          <w:rFonts w:ascii="Times New Roman" w:hAnsi="Times New Roman" w:cs="Times New Roman"/>
          <w:sz w:val="28"/>
          <w:szCs w:val="28"/>
          <w:lang w:val="uk-UA"/>
        </w:rPr>
        <w:t xml:space="preserve">можливість виникнення додаткових зобов’язань за договором, укладених у рамках ДПП, пов’язаних з необхідністю врегулювання зобов’язань підприємства, об’єкти якого мають бути передані у ДПП; </w:t>
      </w:r>
    </w:p>
    <w:p w:rsidR="00EE02D7" w:rsidRDefault="00EE02D7" w:rsidP="00EE02D7">
      <w:pPr>
        <w:spacing w:after="12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EE02D7">
        <w:rPr>
          <w:rFonts w:ascii="Times New Roman" w:hAnsi="Times New Roman" w:cs="Times New Roman"/>
          <w:sz w:val="28"/>
          <w:szCs w:val="28"/>
          <w:lang w:val="uk-UA"/>
        </w:rPr>
        <w:t>ризик перевищення експлуатаційних (операційних) або капітальних витрат порівняно з очікуваними під час підготовки ТЕО;</w:t>
      </w:r>
    </w:p>
    <w:p w:rsidR="00EE02D7" w:rsidRDefault="00EE02D7" w:rsidP="00EE02D7">
      <w:pPr>
        <w:spacing w:after="12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EE02D7">
        <w:rPr>
          <w:rFonts w:ascii="Times New Roman" w:hAnsi="Times New Roman" w:cs="Times New Roman"/>
          <w:sz w:val="28"/>
          <w:szCs w:val="28"/>
          <w:lang w:val="uk-UA"/>
        </w:rPr>
        <w:t xml:space="preserve"> не затвердження запланованого рівня тарифів на централізоване водопостачання та централізоване водовідведення Національною комісією, що здійснює державне регулювання у сферах енергетики та комунальних послуг (НКРЕКП);</w:t>
      </w:r>
    </w:p>
    <w:p w:rsidR="00EE02D7" w:rsidRPr="00EC2431" w:rsidRDefault="00EE02D7" w:rsidP="00EE02D7">
      <w:pPr>
        <w:spacing w:after="12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Pr="00EE02D7">
        <w:rPr>
          <w:rFonts w:ascii="Times New Roman" w:hAnsi="Times New Roman" w:cs="Times New Roman"/>
          <w:sz w:val="28"/>
          <w:szCs w:val="28"/>
          <w:lang w:val="uk-UA"/>
        </w:rPr>
        <w:t xml:space="preserve"> заборона НКРЕКП включати у тариф на централізоване водопостачання та централізоване водовідведення плановий прибуток 2%.</w:t>
      </w:r>
    </w:p>
    <w:p w:rsidR="00EE02D7" w:rsidRDefault="00EE02D7" w:rsidP="00EC2431">
      <w:pPr>
        <w:spacing w:after="120" w:line="240" w:lineRule="auto"/>
        <w:ind w:firstLine="708"/>
        <w:contextualSpacing/>
        <w:jc w:val="both"/>
        <w:rPr>
          <w:rFonts w:ascii="Times New Roman" w:hAnsi="Times New Roman" w:cs="Times New Roman"/>
          <w:sz w:val="28"/>
          <w:szCs w:val="28"/>
          <w:lang w:val="uk-UA"/>
        </w:rPr>
      </w:pPr>
    </w:p>
    <w:p w:rsidR="00EC2431" w:rsidRPr="00EC2431" w:rsidRDefault="00EC2431" w:rsidP="00EC2431">
      <w:pPr>
        <w:spacing w:after="120" w:line="240" w:lineRule="auto"/>
        <w:ind w:firstLine="708"/>
        <w:contextualSpacing/>
        <w:jc w:val="both"/>
        <w:rPr>
          <w:rFonts w:ascii="Times New Roman" w:hAnsi="Times New Roman" w:cs="Times New Roman"/>
          <w:sz w:val="28"/>
          <w:szCs w:val="28"/>
          <w:lang w:val="uk-UA"/>
        </w:rPr>
      </w:pPr>
      <w:r w:rsidRPr="00EC2431">
        <w:rPr>
          <w:rFonts w:ascii="Times New Roman" w:hAnsi="Times New Roman" w:cs="Times New Roman"/>
          <w:sz w:val="28"/>
          <w:szCs w:val="28"/>
          <w:lang w:val="uk-UA"/>
        </w:rPr>
        <w:t>Визначені та проаналізовані ризики є прийнятними, тобто визнані такими, що не є перешкодою для організації запропонованого ДПП.</w:t>
      </w:r>
    </w:p>
    <w:p w:rsidR="002A7947" w:rsidRPr="00EC2431" w:rsidRDefault="002A7947" w:rsidP="002A7947">
      <w:pPr>
        <w:spacing w:after="120" w:line="240" w:lineRule="auto"/>
        <w:ind w:firstLine="708"/>
        <w:contextualSpacing/>
        <w:jc w:val="both"/>
        <w:rPr>
          <w:rFonts w:ascii="Times New Roman" w:hAnsi="Times New Roman" w:cs="Times New Roman"/>
          <w:sz w:val="28"/>
          <w:szCs w:val="28"/>
          <w:lang w:val="uk-UA"/>
        </w:rPr>
      </w:pPr>
    </w:p>
    <w:p w:rsidR="002E7E44" w:rsidRDefault="00EE02D7" w:rsidP="002E7E44">
      <w:pPr>
        <w:spacing w:after="120" w:line="240" w:lineRule="auto"/>
        <w:ind w:firstLine="708"/>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10) Інформація </w:t>
      </w:r>
      <w:r w:rsidR="002A7947" w:rsidRPr="00EE02D7">
        <w:rPr>
          <w:rFonts w:ascii="Times New Roman" w:hAnsi="Times New Roman" w:cs="Times New Roman"/>
          <w:b/>
          <w:sz w:val="28"/>
          <w:szCs w:val="28"/>
          <w:lang w:val="uk-UA"/>
        </w:rPr>
        <w:t>про потребу в державній підтримці, форму так</w:t>
      </w:r>
      <w:r>
        <w:rPr>
          <w:rFonts w:ascii="Times New Roman" w:hAnsi="Times New Roman" w:cs="Times New Roman"/>
          <w:b/>
          <w:sz w:val="28"/>
          <w:szCs w:val="28"/>
          <w:lang w:val="uk-UA"/>
        </w:rPr>
        <w:t>ої підтримки (якщо передбачена):</w:t>
      </w:r>
    </w:p>
    <w:p w:rsidR="002E7E44" w:rsidRDefault="002E7E44" w:rsidP="002E7E44">
      <w:pPr>
        <w:spacing w:after="120" w:line="240" w:lineRule="auto"/>
        <w:ind w:firstLine="708"/>
        <w:contextualSpacing/>
        <w:jc w:val="both"/>
        <w:rPr>
          <w:rFonts w:ascii="Times New Roman" w:eastAsia="Calibri" w:hAnsi="Times New Roman" w:cs="Times New Roman"/>
          <w:sz w:val="28"/>
          <w:szCs w:val="28"/>
          <w:lang w:val="uk-UA"/>
        </w:rPr>
      </w:pPr>
      <w:r w:rsidRPr="002E7E44">
        <w:rPr>
          <w:rFonts w:ascii="Times New Roman" w:eastAsia="Calibri" w:hAnsi="Times New Roman" w:cs="Times New Roman"/>
          <w:sz w:val="28"/>
          <w:szCs w:val="28"/>
          <w:lang w:val="uk-UA"/>
        </w:rPr>
        <w:t xml:space="preserve">Державна підтримка для реалізації </w:t>
      </w:r>
      <w:r>
        <w:rPr>
          <w:rFonts w:ascii="Times New Roman" w:eastAsia="Calibri" w:hAnsi="Times New Roman" w:cs="Times New Roman"/>
          <w:sz w:val="28"/>
          <w:szCs w:val="28"/>
          <w:lang w:val="uk-UA"/>
        </w:rPr>
        <w:t xml:space="preserve"> п</w:t>
      </w:r>
      <w:r w:rsidRPr="002E7E44">
        <w:rPr>
          <w:rFonts w:ascii="Times New Roman" w:eastAsia="Calibri" w:hAnsi="Times New Roman" w:cs="Times New Roman"/>
          <w:sz w:val="28"/>
          <w:szCs w:val="28"/>
          <w:lang w:val="uk-UA"/>
        </w:rPr>
        <w:t>ро</w:t>
      </w:r>
      <w:r>
        <w:rPr>
          <w:rFonts w:ascii="Times New Roman" w:eastAsia="Calibri" w:hAnsi="Times New Roman" w:cs="Times New Roman"/>
          <w:sz w:val="28"/>
          <w:szCs w:val="28"/>
          <w:lang w:val="uk-UA"/>
        </w:rPr>
        <w:t>є</w:t>
      </w:r>
      <w:r w:rsidRPr="002E7E44">
        <w:rPr>
          <w:rFonts w:ascii="Times New Roman" w:eastAsia="Calibri" w:hAnsi="Times New Roman" w:cs="Times New Roman"/>
          <w:sz w:val="28"/>
          <w:szCs w:val="28"/>
          <w:lang w:val="uk-UA"/>
        </w:rPr>
        <w:t>кту не передбачається. Інвестиції у про</w:t>
      </w:r>
      <w:r w:rsidR="00E03D16">
        <w:rPr>
          <w:rFonts w:ascii="Times New Roman" w:eastAsia="Calibri" w:hAnsi="Times New Roman" w:cs="Times New Roman"/>
          <w:sz w:val="28"/>
          <w:szCs w:val="28"/>
          <w:lang w:val="uk-UA"/>
        </w:rPr>
        <w:t>є</w:t>
      </w:r>
      <w:r w:rsidRPr="002E7E44">
        <w:rPr>
          <w:rFonts w:ascii="Times New Roman" w:eastAsia="Calibri" w:hAnsi="Times New Roman" w:cs="Times New Roman"/>
          <w:sz w:val="28"/>
          <w:szCs w:val="28"/>
          <w:lang w:val="uk-UA"/>
        </w:rPr>
        <w:t xml:space="preserve">кт ДПП будуть здійснювати за рахунок приватного партнера. </w:t>
      </w:r>
    </w:p>
    <w:p w:rsidR="009C01F5" w:rsidRPr="002E7E44" w:rsidRDefault="009C01F5" w:rsidP="002E7E44">
      <w:pPr>
        <w:spacing w:after="120" w:line="240" w:lineRule="auto"/>
        <w:ind w:firstLine="708"/>
        <w:contextualSpacing/>
        <w:jc w:val="both"/>
        <w:rPr>
          <w:rFonts w:ascii="Times New Roman" w:eastAsia="Calibri" w:hAnsi="Times New Roman" w:cs="Times New Roman"/>
          <w:sz w:val="28"/>
          <w:szCs w:val="28"/>
          <w:lang w:val="uk-UA"/>
        </w:rPr>
      </w:pPr>
    </w:p>
    <w:p w:rsidR="002A7947" w:rsidRDefault="002A7947" w:rsidP="002A7947">
      <w:pPr>
        <w:spacing w:after="120" w:line="240" w:lineRule="auto"/>
        <w:ind w:firstLine="708"/>
        <w:contextualSpacing/>
        <w:jc w:val="both"/>
        <w:rPr>
          <w:rFonts w:ascii="Times New Roman" w:hAnsi="Times New Roman" w:cs="Times New Roman"/>
          <w:b/>
          <w:sz w:val="28"/>
          <w:szCs w:val="28"/>
          <w:lang w:val="uk-UA"/>
        </w:rPr>
      </w:pPr>
      <w:r w:rsidRPr="002E7E44">
        <w:rPr>
          <w:rFonts w:ascii="Times New Roman" w:hAnsi="Times New Roman" w:cs="Times New Roman"/>
          <w:b/>
          <w:sz w:val="28"/>
          <w:szCs w:val="28"/>
          <w:lang w:val="uk-UA"/>
        </w:rPr>
        <w:t>11) інформацію про ре</w:t>
      </w:r>
      <w:r w:rsidR="002E7E44">
        <w:rPr>
          <w:rFonts w:ascii="Times New Roman" w:hAnsi="Times New Roman" w:cs="Times New Roman"/>
          <w:b/>
          <w:sz w:val="28"/>
          <w:szCs w:val="28"/>
          <w:lang w:val="uk-UA"/>
        </w:rPr>
        <w:t>зультати юридичного аналізу проє</w:t>
      </w:r>
      <w:r w:rsidRPr="002E7E44">
        <w:rPr>
          <w:rFonts w:ascii="Times New Roman" w:hAnsi="Times New Roman" w:cs="Times New Roman"/>
          <w:b/>
          <w:sz w:val="28"/>
          <w:szCs w:val="28"/>
          <w:lang w:val="uk-UA"/>
        </w:rPr>
        <w:t>кту з обґрунтуванням юридичних проблем, пов’язаних з реалізацією про</w:t>
      </w:r>
      <w:r w:rsidR="002E7E44">
        <w:rPr>
          <w:rFonts w:ascii="Times New Roman" w:hAnsi="Times New Roman" w:cs="Times New Roman"/>
          <w:b/>
          <w:sz w:val="28"/>
          <w:szCs w:val="28"/>
          <w:lang w:val="uk-UA"/>
        </w:rPr>
        <w:t>є</w:t>
      </w:r>
      <w:r w:rsidRPr="002E7E44">
        <w:rPr>
          <w:rFonts w:ascii="Times New Roman" w:hAnsi="Times New Roman" w:cs="Times New Roman"/>
          <w:b/>
          <w:sz w:val="28"/>
          <w:szCs w:val="28"/>
          <w:lang w:val="uk-UA"/>
        </w:rPr>
        <w:t>кту, а також рекомендацій щодо можливих заходів, необхідних для подолання таких перешкод для реалізації про</w:t>
      </w:r>
      <w:r w:rsidR="002E7E44">
        <w:rPr>
          <w:rFonts w:ascii="Times New Roman" w:hAnsi="Times New Roman" w:cs="Times New Roman"/>
          <w:b/>
          <w:sz w:val="28"/>
          <w:szCs w:val="28"/>
          <w:lang w:val="uk-UA"/>
        </w:rPr>
        <w:t>є</w:t>
      </w:r>
      <w:r w:rsidRPr="002E7E44">
        <w:rPr>
          <w:rFonts w:ascii="Times New Roman" w:hAnsi="Times New Roman" w:cs="Times New Roman"/>
          <w:b/>
          <w:sz w:val="28"/>
          <w:szCs w:val="28"/>
          <w:lang w:val="uk-UA"/>
        </w:rPr>
        <w:t xml:space="preserve">кту </w:t>
      </w:r>
      <w:r w:rsidR="002E7E44">
        <w:rPr>
          <w:rFonts w:ascii="Times New Roman" w:hAnsi="Times New Roman" w:cs="Times New Roman"/>
          <w:b/>
          <w:sz w:val="28"/>
          <w:szCs w:val="28"/>
          <w:lang w:val="uk-UA"/>
        </w:rPr>
        <w:t>:</w:t>
      </w:r>
    </w:p>
    <w:p w:rsidR="00C6562A" w:rsidRPr="00C6562A" w:rsidRDefault="00C6562A" w:rsidP="002A7947">
      <w:pPr>
        <w:spacing w:after="120" w:line="240" w:lineRule="auto"/>
        <w:ind w:firstLine="708"/>
        <w:contextualSpacing/>
        <w:jc w:val="both"/>
        <w:rPr>
          <w:rFonts w:ascii="Times New Roman" w:hAnsi="Times New Roman" w:cs="Times New Roman"/>
          <w:sz w:val="28"/>
          <w:szCs w:val="28"/>
          <w:lang w:val="uk-UA"/>
        </w:rPr>
      </w:pPr>
    </w:p>
    <w:p w:rsidR="00C6562A" w:rsidRPr="00C6562A" w:rsidRDefault="00C6562A" w:rsidP="002A7947">
      <w:pPr>
        <w:spacing w:after="120" w:line="240" w:lineRule="auto"/>
        <w:ind w:firstLine="708"/>
        <w:contextualSpacing/>
        <w:jc w:val="both"/>
        <w:rPr>
          <w:rFonts w:ascii="Times New Roman" w:hAnsi="Times New Roman" w:cs="Times New Roman"/>
          <w:sz w:val="28"/>
          <w:szCs w:val="28"/>
          <w:lang w:val="uk-UA"/>
        </w:rPr>
      </w:pPr>
      <w:r w:rsidRPr="00C6562A">
        <w:rPr>
          <w:rFonts w:ascii="Times New Roman" w:hAnsi="Times New Roman" w:cs="Times New Roman"/>
          <w:sz w:val="28"/>
          <w:szCs w:val="28"/>
          <w:lang w:val="uk-UA"/>
        </w:rPr>
        <w:t>Юридичні ризики, пов’язані з договором ДПП та іншими договірними відносинами в межах про</w:t>
      </w:r>
      <w:r>
        <w:rPr>
          <w:rFonts w:ascii="Times New Roman" w:hAnsi="Times New Roman" w:cs="Times New Roman"/>
          <w:sz w:val="28"/>
          <w:szCs w:val="28"/>
          <w:lang w:val="uk-UA"/>
        </w:rPr>
        <w:t>є</w:t>
      </w:r>
      <w:r w:rsidRPr="00C6562A">
        <w:rPr>
          <w:rFonts w:ascii="Times New Roman" w:hAnsi="Times New Roman" w:cs="Times New Roman"/>
          <w:sz w:val="28"/>
          <w:szCs w:val="28"/>
          <w:lang w:val="uk-UA"/>
        </w:rPr>
        <w:t>кту ДПП</w:t>
      </w:r>
      <w:r>
        <w:rPr>
          <w:rFonts w:ascii="Times New Roman" w:hAnsi="Times New Roman" w:cs="Times New Roman"/>
          <w:sz w:val="28"/>
          <w:szCs w:val="28"/>
          <w:lang w:val="uk-UA"/>
        </w:rPr>
        <w:t>:</w:t>
      </w:r>
    </w:p>
    <w:p w:rsidR="00C6562A" w:rsidRPr="00C6562A" w:rsidRDefault="00C6562A" w:rsidP="00C6562A">
      <w:pPr>
        <w:spacing w:after="120"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6166D5">
        <w:rPr>
          <w:rFonts w:ascii="Times New Roman" w:hAnsi="Times New Roman" w:cs="Times New Roman"/>
          <w:sz w:val="28"/>
          <w:szCs w:val="28"/>
          <w:lang w:val="uk-UA"/>
        </w:rPr>
        <w:t>в</w:t>
      </w:r>
      <w:r w:rsidRPr="00C6562A">
        <w:rPr>
          <w:rFonts w:ascii="Times New Roman" w:hAnsi="Times New Roman" w:cs="Times New Roman"/>
          <w:sz w:val="28"/>
          <w:szCs w:val="28"/>
          <w:lang w:val="uk-UA"/>
        </w:rPr>
        <w:t>ідсутність врегульованого діючого законодавства стосовно обов’язків та вимог до споживачів послуг водопостачання та водовідведення в частині своєчасних розрахунків. Враховуючи те, що на законодавчому рівні заборонено здійснювати припинення надання послуг боржникам, водоканал не має дієвих методів боротьби з злісними неплатниками, окрім веде</w:t>
      </w:r>
      <w:r w:rsidR="006166D5">
        <w:rPr>
          <w:rFonts w:ascii="Times New Roman" w:hAnsi="Times New Roman" w:cs="Times New Roman"/>
          <w:sz w:val="28"/>
          <w:szCs w:val="28"/>
          <w:lang w:val="uk-UA"/>
        </w:rPr>
        <w:t>ння претензійно-позовної роботи;</w:t>
      </w:r>
    </w:p>
    <w:p w:rsidR="00C6562A" w:rsidRPr="00C6562A" w:rsidRDefault="00C6562A" w:rsidP="00C6562A">
      <w:pPr>
        <w:spacing w:after="120"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6166D5">
        <w:rPr>
          <w:rFonts w:ascii="Times New Roman" w:hAnsi="Times New Roman" w:cs="Times New Roman"/>
          <w:sz w:val="28"/>
          <w:szCs w:val="28"/>
          <w:lang w:val="uk-UA"/>
        </w:rPr>
        <w:t>к</w:t>
      </w:r>
      <w:r w:rsidRPr="00C6562A">
        <w:rPr>
          <w:rFonts w:ascii="Times New Roman" w:hAnsi="Times New Roman" w:cs="Times New Roman"/>
          <w:sz w:val="28"/>
          <w:szCs w:val="28"/>
          <w:lang w:val="uk-UA"/>
        </w:rPr>
        <w:t>онфіскація або інше примусове відчуження майна приватної сторони</w:t>
      </w:r>
      <w:r w:rsidR="006166D5">
        <w:rPr>
          <w:rFonts w:ascii="Times New Roman" w:hAnsi="Times New Roman" w:cs="Times New Roman"/>
          <w:sz w:val="28"/>
          <w:szCs w:val="28"/>
          <w:lang w:val="uk-UA"/>
        </w:rPr>
        <w:t>;</w:t>
      </w:r>
    </w:p>
    <w:p w:rsidR="00C6562A" w:rsidRPr="00C6562A" w:rsidRDefault="00C6562A" w:rsidP="00C6562A">
      <w:pPr>
        <w:spacing w:after="120"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r>
      <w:r w:rsidR="006166D5">
        <w:rPr>
          <w:rFonts w:ascii="Times New Roman" w:hAnsi="Times New Roman" w:cs="Times New Roman"/>
          <w:sz w:val="28"/>
          <w:szCs w:val="28"/>
          <w:lang w:val="uk-UA"/>
        </w:rPr>
        <w:t>р</w:t>
      </w:r>
      <w:r w:rsidRPr="00C6562A">
        <w:rPr>
          <w:rFonts w:ascii="Times New Roman" w:hAnsi="Times New Roman" w:cs="Times New Roman"/>
          <w:sz w:val="28"/>
          <w:szCs w:val="28"/>
          <w:lang w:val="uk-UA"/>
        </w:rPr>
        <w:t>изик достр</w:t>
      </w:r>
      <w:r w:rsidR="006166D5">
        <w:rPr>
          <w:rFonts w:ascii="Times New Roman" w:hAnsi="Times New Roman" w:cs="Times New Roman"/>
          <w:sz w:val="28"/>
          <w:szCs w:val="28"/>
          <w:lang w:val="uk-UA"/>
        </w:rPr>
        <w:t>окового припинення договору ДПП;</w:t>
      </w:r>
    </w:p>
    <w:p w:rsidR="00C6562A" w:rsidRPr="00C6562A" w:rsidRDefault="006166D5" w:rsidP="00C6562A">
      <w:pPr>
        <w:spacing w:after="120"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н</w:t>
      </w:r>
      <w:r w:rsidR="00C6562A" w:rsidRPr="00C6562A">
        <w:rPr>
          <w:rFonts w:ascii="Times New Roman" w:hAnsi="Times New Roman" w:cs="Times New Roman"/>
          <w:sz w:val="28"/>
          <w:szCs w:val="28"/>
          <w:lang w:val="uk-UA"/>
        </w:rPr>
        <w:t>е виплата від Державного партнера компенсаці</w:t>
      </w:r>
      <w:r w:rsidR="00E80A51">
        <w:rPr>
          <w:rFonts w:ascii="Times New Roman" w:hAnsi="Times New Roman" w:cs="Times New Roman"/>
          <w:sz w:val="28"/>
          <w:szCs w:val="28"/>
          <w:lang w:val="uk-UA"/>
        </w:rPr>
        <w:t>ї</w:t>
      </w:r>
      <w:r w:rsidR="00C6562A" w:rsidRPr="00C6562A">
        <w:rPr>
          <w:rFonts w:ascii="Times New Roman" w:hAnsi="Times New Roman" w:cs="Times New Roman"/>
          <w:sz w:val="28"/>
          <w:szCs w:val="28"/>
          <w:lang w:val="uk-UA"/>
        </w:rPr>
        <w:t xml:space="preserve"> внесених інвестицій, у разі припинення договору ДПП</w:t>
      </w:r>
      <w:r>
        <w:rPr>
          <w:rFonts w:ascii="Times New Roman" w:hAnsi="Times New Roman" w:cs="Times New Roman"/>
          <w:sz w:val="28"/>
          <w:szCs w:val="28"/>
          <w:lang w:val="uk-UA"/>
        </w:rPr>
        <w:t>;</w:t>
      </w:r>
    </w:p>
    <w:p w:rsidR="00C6562A" w:rsidRDefault="006166D5" w:rsidP="00C6562A">
      <w:pPr>
        <w:spacing w:after="120"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w:t>
      </w:r>
      <w:r>
        <w:rPr>
          <w:rFonts w:ascii="Times New Roman" w:hAnsi="Times New Roman" w:cs="Times New Roman"/>
          <w:sz w:val="28"/>
          <w:szCs w:val="28"/>
          <w:lang w:val="uk-UA"/>
        </w:rPr>
        <w:tab/>
        <w:t>н</w:t>
      </w:r>
      <w:r w:rsidR="00C6562A" w:rsidRPr="00C6562A">
        <w:rPr>
          <w:rFonts w:ascii="Times New Roman" w:hAnsi="Times New Roman" w:cs="Times New Roman"/>
          <w:sz w:val="28"/>
          <w:szCs w:val="28"/>
          <w:lang w:val="uk-UA"/>
        </w:rPr>
        <w:t>евиконання зацікавленими сторонами зобов’язань відповідно до Договору</w:t>
      </w:r>
      <w:r>
        <w:rPr>
          <w:rFonts w:ascii="Times New Roman" w:hAnsi="Times New Roman" w:cs="Times New Roman"/>
          <w:sz w:val="28"/>
          <w:szCs w:val="28"/>
          <w:lang w:val="uk-UA"/>
        </w:rPr>
        <w:t>.</w:t>
      </w:r>
    </w:p>
    <w:p w:rsidR="006166D5" w:rsidRPr="006166D5" w:rsidRDefault="006166D5" w:rsidP="006166D5">
      <w:pPr>
        <w:spacing w:after="0"/>
        <w:ind w:firstLine="708"/>
        <w:jc w:val="both"/>
        <w:rPr>
          <w:rFonts w:ascii="Times New Roman" w:hAnsi="Times New Roman" w:cs="Times New Roman"/>
          <w:sz w:val="28"/>
          <w:szCs w:val="28"/>
          <w:lang w:val="uk-UA"/>
        </w:rPr>
      </w:pPr>
      <w:r w:rsidRPr="006166D5">
        <w:rPr>
          <w:rFonts w:ascii="Times New Roman" w:hAnsi="Times New Roman" w:cs="Times New Roman"/>
          <w:sz w:val="28"/>
          <w:szCs w:val="28"/>
          <w:lang w:val="uk-UA"/>
        </w:rPr>
        <w:t xml:space="preserve">Детальний Аналіз ризиків за категоріями та </w:t>
      </w:r>
      <w:proofErr w:type="spellStart"/>
      <w:r>
        <w:rPr>
          <w:rFonts w:ascii="Times New Roman" w:hAnsi="Times New Roman" w:cs="Times New Roman"/>
          <w:sz w:val="28"/>
          <w:szCs w:val="28"/>
          <w:lang w:val="uk-UA"/>
        </w:rPr>
        <w:t>підкатегоріями</w:t>
      </w:r>
      <w:proofErr w:type="spellEnd"/>
      <w:r>
        <w:rPr>
          <w:rFonts w:ascii="Times New Roman" w:hAnsi="Times New Roman" w:cs="Times New Roman"/>
          <w:sz w:val="28"/>
          <w:szCs w:val="28"/>
          <w:lang w:val="uk-UA"/>
        </w:rPr>
        <w:t xml:space="preserve"> наведено у додатку 1 ТЕО.</w:t>
      </w:r>
    </w:p>
    <w:p w:rsidR="002A7947" w:rsidRPr="00C6562A" w:rsidRDefault="002A7947" w:rsidP="002A7947">
      <w:pPr>
        <w:spacing w:after="120" w:line="240" w:lineRule="auto"/>
        <w:ind w:firstLine="708"/>
        <w:contextualSpacing/>
        <w:jc w:val="both"/>
        <w:rPr>
          <w:rFonts w:ascii="Times New Roman" w:hAnsi="Times New Roman" w:cs="Times New Roman"/>
          <w:sz w:val="28"/>
          <w:szCs w:val="28"/>
          <w:lang w:val="uk-UA"/>
        </w:rPr>
      </w:pPr>
    </w:p>
    <w:p w:rsidR="002A7947" w:rsidRPr="00584757" w:rsidRDefault="002A7947" w:rsidP="002A7947">
      <w:pPr>
        <w:spacing w:after="120" w:line="240" w:lineRule="auto"/>
        <w:ind w:firstLine="708"/>
        <w:contextualSpacing/>
        <w:jc w:val="both"/>
        <w:rPr>
          <w:rFonts w:ascii="Times New Roman" w:hAnsi="Times New Roman" w:cs="Times New Roman"/>
          <w:b/>
          <w:sz w:val="28"/>
          <w:szCs w:val="28"/>
          <w:lang w:val="uk-UA"/>
        </w:rPr>
      </w:pPr>
      <w:r w:rsidRPr="00584757">
        <w:rPr>
          <w:rFonts w:ascii="Times New Roman" w:hAnsi="Times New Roman" w:cs="Times New Roman"/>
          <w:b/>
          <w:sz w:val="28"/>
          <w:szCs w:val="28"/>
          <w:lang w:val="uk-UA"/>
        </w:rPr>
        <w:t xml:space="preserve">12) </w:t>
      </w:r>
      <w:r w:rsidR="00584757">
        <w:rPr>
          <w:rFonts w:ascii="Times New Roman" w:hAnsi="Times New Roman" w:cs="Times New Roman"/>
          <w:b/>
          <w:sz w:val="28"/>
          <w:szCs w:val="28"/>
          <w:lang w:val="uk-UA"/>
        </w:rPr>
        <w:t>Інформація</w:t>
      </w:r>
      <w:r w:rsidRPr="00584757">
        <w:rPr>
          <w:rFonts w:ascii="Times New Roman" w:hAnsi="Times New Roman" w:cs="Times New Roman"/>
          <w:b/>
          <w:sz w:val="28"/>
          <w:szCs w:val="28"/>
          <w:lang w:val="uk-UA"/>
        </w:rPr>
        <w:t xml:space="preserve"> про форму здійснення державно-приватного партнерства та спосіб</w:t>
      </w:r>
      <w:r w:rsidR="00584757">
        <w:rPr>
          <w:rFonts w:ascii="Times New Roman" w:hAnsi="Times New Roman" w:cs="Times New Roman"/>
          <w:b/>
          <w:sz w:val="28"/>
          <w:szCs w:val="28"/>
          <w:lang w:val="uk-UA"/>
        </w:rPr>
        <w:t xml:space="preserve"> визначення приватного партнера:</w:t>
      </w:r>
    </w:p>
    <w:p w:rsidR="00584757" w:rsidRDefault="00584757" w:rsidP="002A7947">
      <w:pPr>
        <w:spacing w:after="120" w:line="240" w:lineRule="auto"/>
        <w:ind w:firstLine="708"/>
        <w:contextualSpacing/>
        <w:jc w:val="both"/>
        <w:rPr>
          <w:rFonts w:ascii="Times New Roman" w:hAnsi="Times New Roman" w:cs="Times New Roman"/>
          <w:sz w:val="28"/>
          <w:szCs w:val="28"/>
          <w:lang w:val="uk-UA"/>
        </w:rPr>
      </w:pPr>
    </w:p>
    <w:p w:rsidR="002A7947" w:rsidRDefault="00584757" w:rsidP="002A7947">
      <w:pPr>
        <w:spacing w:after="120" w:line="240" w:lineRule="auto"/>
        <w:ind w:firstLine="708"/>
        <w:contextualSpacing/>
        <w:jc w:val="both"/>
        <w:rPr>
          <w:rFonts w:ascii="Times New Roman" w:hAnsi="Times New Roman" w:cs="Times New Roman"/>
          <w:sz w:val="28"/>
          <w:szCs w:val="28"/>
          <w:lang w:val="uk-UA"/>
        </w:rPr>
      </w:pPr>
      <w:r w:rsidRPr="00584757">
        <w:rPr>
          <w:rFonts w:ascii="Times New Roman" w:hAnsi="Times New Roman" w:cs="Times New Roman"/>
          <w:sz w:val="28"/>
          <w:szCs w:val="28"/>
          <w:lang w:val="uk-UA"/>
        </w:rPr>
        <w:t>Договір, укладений у рамках державно-приватного партнерства, може містити елементи різних договорів (змішаний договір), умови яких визначаються відповідно до цивільного законодавства України.</w:t>
      </w:r>
    </w:p>
    <w:p w:rsidR="00584757" w:rsidRDefault="00584757" w:rsidP="002A7947">
      <w:pPr>
        <w:spacing w:after="120" w:line="240" w:lineRule="auto"/>
        <w:ind w:firstLine="708"/>
        <w:contextualSpacing/>
        <w:jc w:val="both"/>
        <w:rPr>
          <w:rFonts w:ascii="Times New Roman" w:hAnsi="Times New Roman" w:cs="Times New Roman"/>
          <w:sz w:val="28"/>
          <w:szCs w:val="28"/>
          <w:lang w:val="uk-UA"/>
        </w:rPr>
      </w:pPr>
      <w:r w:rsidRPr="00584757">
        <w:rPr>
          <w:rFonts w:ascii="Times New Roman" w:hAnsi="Times New Roman" w:cs="Times New Roman"/>
          <w:sz w:val="28"/>
          <w:szCs w:val="28"/>
          <w:lang w:val="uk-UA"/>
        </w:rPr>
        <w:t>Визначення приватного партнера для укладення договору в рамках державно-приватного партнерства здійснюється на конкурсних засадах.</w:t>
      </w:r>
    </w:p>
    <w:p w:rsidR="00584757" w:rsidRPr="002A7947" w:rsidRDefault="00584757" w:rsidP="002A7947">
      <w:pPr>
        <w:spacing w:after="120" w:line="240" w:lineRule="auto"/>
        <w:ind w:firstLine="708"/>
        <w:contextualSpacing/>
        <w:jc w:val="both"/>
        <w:rPr>
          <w:rFonts w:ascii="Times New Roman" w:hAnsi="Times New Roman" w:cs="Times New Roman"/>
          <w:sz w:val="28"/>
          <w:szCs w:val="28"/>
          <w:lang w:val="uk-UA"/>
        </w:rPr>
      </w:pPr>
    </w:p>
    <w:p w:rsidR="001F7E83" w:rsidRDefault="002A7947" w:rsidP="002A7947">
      <w:pPr>
        <w:spacing w:after="120" w:line="240" w:lineRule="auto"/>
        <w:ind w:firstLine="708"/>
        <w:contextualSpacing/>
        <w:jc w:val="both"/>
        <w:rPr>
          <w:rFonts w:ascii="Times New Roman" w:hAnsi="Times New Roman" w:cs="Times New Roman"/>
          <w:b/>
          <w:sz w:val="28"/>
          <w:szCs w:val="28"/>
          <w:lang w:val="uk-UA"/>
        </w:rPr>
      </w:pPr>
      <w:r w:rsidRPr="00584757">
        <w:rPr>
          <w:rFonts w:ascii="Times New Roman" w:hAnsi="Times New Roman" w:cs="Times New Roman"/>
          <w:b/>
          <w:sz w:val="28"/>
          <w:szCs w:val="28"/>
          <w:lang w:val="uk-UA"/>
        </w:rPr>
        <w:t xml:space="preserve">13) </w:t>
      </w:r>
      <w:r w:rsidR="005B64AE">
        <w:rPr>
          <w:rFonts w:ascii="Times New Roman" w:hAnsi="Times New Roman" w:cs="Times New Roman"/>
          <w:b/>
          <w:sz w:val="28"/>
          <w:szCs w:val="28"/>
          <w:lang w:val="uk-UA"/>
        </w:rPr>
        <w:t>У</w:t>
      </w:r>
      <w:r w:rsidRPr="00584757">
        <w:rPr>
          <w:rFonts w:ascii="Times New Roman" w:hAnsi="Times New Roman" w:cs="Times New Roman"/>
          <w:b/>
          <w:sz w:val="28"/>
          <w:szCs w:val="28"/>
          <w:lang w:val="uk-UA"/>
        </w:rPr>
        <w:t xml:space="preserve">загальнюючий висновок стосовно доцільності або недоцільності прийняття рішення про здійснення </w:t>
      </w:r>
      <w:r w:rsidR="00584757">
        <w:rPr>
          <w:rFonts w:ascii="Times New Roman" w:hAnsi="Times New Roman" w:cs="Times New Roman"/>
          <w:b/>
          <w:sz w:val="28"/>
          <w:szCs w:val="28"/>
          <w:lang w:val="uk-UA"/>
        </w:rPr>
        <w:t>державно-приватного партнерства:</w:t>
      </w:r>
    </w:p>
    <w:p w:rsidR="005B64AE" w:rsidRPr="005B64AE" w:rsidRDefault="005B64AE" w:rsidP="002A7947">
      <w:pPr>
        <w:spacing w:after="120" w:line="240" w:lineRule="auto"/>
        <w:ind w:firstLine="708"/>
        <w:contextualSpacing/>
        <w:jc w:val="both"/>
        <w:rPr>
          <w:rFonts w:ascii="Times New Roman" w:hAnsi="Times New Roman" w:cs="Times New Roman"/>
          <w:sz w:val="28"/>
          <w:szCs w:val="28"/>
          <w:lang w:val="uk-UA"/>
        </w:rPr>
      </w:pPr>
      <w:r w:rsidRPr="005B64AE">
        <w:rPr>
          <w:rFonts w:ascii="Times New Roman" w:hAnsi="Times New Roman" w:cs="Times New Roman"/>
          <w:sz w:val="28"/>
          <w:szCs w:val="28"/>
          <w:lang w:val="uk-UA"/>
        </w:rPr>
        <w:t>Відповідальність</w:t>
      </w:r>
      <w:r>
        <w:rPr>
          <w:rFonts w:ascii="Times New Roman" w:hAnsi="Times New Roman" w:cs="Times New Roman"/>
          <w:sz w:val="28"/>
          <w:szCs w:val="28"/>
          <w:lang w:val="uk-UA"/>
        </w:rPr>
        <w:t xml:space="preserve"> за достовірність інформації, наведеної в пропозиції та ТЕО, несе </w:t>
      </w:r>
      <w:r w:rsidR="00165000">
        <w:rPr>
          <w:rFonts w:ascii="Times New Roman" w:hAnsi="Times New Roman" w:cs="Times New Roman"/>
          <w:sz w:val="28"/>
          <w:szCs w:val="28"/>
          <w:lang w:val="uk-UA"/>
        </w:rPr>
        <w:t xml:space="preserve">ініціатор - </w:t>
      </w:r>
      <w:r>
        <w:rPr>
          <w:rFonts w:ascii="Times New Roman" w:hAnsi="Times New Roman" w:cs="Times New Roman"/>
          <w:sz w:val="28"/>
          <w:szCs w:val="28"/>
          <w:lang w:val="uk-UA"/>
        </w:rPr>
        <w:t>ТОВ «КОМСІТІ»</w:t>
      </w:r>
      <w:r w:rsidR="009C01F5">
        <w:rPr>
          <w:rFonts w:ascii="Times New Roman" w:hAnsi="Times New Roman" w:cs="Times New Roman"/>
          <w:sz w:val="28"/>
          <w:szCs w:val="28"/>
          <w:lang w:val="uk-UA"/>
        </w:rPr>
        <w:t>.</w:t>
      </w:r>
    </w:p>
    <w:p w:rsidR="009014B5" w:rsidRPr="009014B5" w:rsidRDefault="009014B5" w:rsidP="00C41F74">
      <w:pPr>
        <w:spacing w:after="120" w:line="240" w:lineRule="auto"/>
        <w:ind w:firstLine="708"/>
        <w:contextualSpacing/>
        <w:jc w:val="both"/>
        <w:rPr>
          <w:rFonts w:ascii="Times New Roman" w:hAnsi="Times New Roman" w:cs="Times New Roman"/>
          <w:sz w:val="28"/>
          <w:szCs w:val="28"/>
          <w:lang w:val="uk-UA"/>
        </w:rPr>
      </w:pPr>
      <w:r w:rsidRPr="009014B5">
        <w:rPr>
          <w:rFonts w:ascii="Times New Roman" w:hAnsi="Times New Roman" w:cs="Times New Roman"/>
          <w:sz w:val="28"/>
          <w:szCs w:val="28"/>
          <w:lang w:val="uk-UA"/>
        </w:rPr>
        <w:t xml:space="preserve">На підставі </w:t>
      </w:r>
      <w:r w:rsidR="007750C1">
        <w:rPr>
          <w:rFonts w:ascii="Times New Roman" w:hAnsi="Times New Roman" w:cs="Times New Roman"/>
          <w:sz w:val="28"/>
          <w:szCs w:val="28"/>
          <w:lang w:val="uk-UA"/>
        </w:rPr>
        <w:t xml:space="preserve"> </w:t>
      </w:r>
      <w:r w:rsidRPr="009014B5">
        <w:rPr>
          <w:rFonts w:ascii="Times New Roman" w:hAnsi="Times New Roman" w:cs="Times New Roman"/>
          <w:sz w:val="28"/>
          <w:szCs w:val="28"/>
          <w:lang w:val="uk-UA"/>
        </w:rPr>
        <w:t xml:space="preserve">Закону України «Про державно-приватне партнерство» та </w:t>
      </w:r>
      <w:r w:rsidR="007750C1">
        <w:rPr>
          <w:rFonts w:ascii="Times New Roman" w:hAnsi="Times New Roman" w:cs="Times New Roman"/>
          <w:sz w:val="28"/>
          <w:szCs w:val="28"/>
          <w:lang w:val="uk-UA"/>
        </w:rPr>
        <w:t xml:space="preserve">за </w:t>
      </w:r>
      <w:r w:rsidRPr="009014B5">
        <w:rPr>
          <w:rFonts w:ascii="Times New Roman" w:hAnsi="Times New Roman" w:cs="Times New Roman"/>
          <w:sz w:val="28"/>
          <w:szCs w:val="28"/>
          <w:lang w:val="uk-UA"/>
        </w:rPr>
        <w:t xml:space="preserve">результатами  аналізу ефективності  здійснення державно-приватного партнерства </w:t>
      </w:r>
      <w:r w:rsidR="007501EC">
        <w:rPr>
          <w:rFonts w:ascii="Times New Roman" w:hAnsi="Times New Roman" w:cs="Times New Roman"/>
          <w:sz w:val="28"/>
          <w:szCs w:val="28"/>
          <w:lang w:val="uk-UA"/>
        </w:rPr>
        <w:t>з</w:t>
      </w:r>
      <w:r w:rsidR="00C41F74">
        <w:rPr>
          <w:rFonts w:ascii="Times New Roman" w:hAnsi="Times New Roman" w:cs="Times New Roman"/>
          <w:sz w:val="28"/>
          <w:szCs w:val="28"/>
          <w:lang w:val="uk-UA"/>
        </w:rPr>
        <w:t xml:space="preserve"> управління</w:t>
      </w:r>
      <w:r w:rsidR="007501EC">
        <w:rPr>
          <w:rFonts w:ascii="Times New Roman" w:hAnsi="Times New Roman" w:cs="Times New Roman"/>
          <w:sz w:val="28"/>
          <w:szCs w:val="28"/>
          <w:lang w:val="uk-UA"/>
        </w:rPr>
        <w:t>, експлуатації</w:t>
      </w:r>
      <w:r w:rsidR="00C41F74">
        <w:rPr>
          <w:rFonts w:ascii="Times New Roman" w:hAnsi="Times New Roman" w:cs="Times New Roman"/>
          <w:sz w:val="28"/>
          <w:szCs w:val="28"/>
          <w:lang w:val="uk-UA"/>
        </w:rPr>
        <w:t xml:space="preserve"> та</w:t>
      </w:r>
      <w:r w:rsidR="007501EC">
        <w:rPr>
          <w:rFonts w:ascii="Times New Roman" w:hAnsi="Times New Roman" w:cs="Times New Roman"/>
          <w:sz w:val="28"/>
          <w:szCs w:val="28"/>
          <w:lang w:val="uk-UA"/>
        </w:rPr>
        <w:t xml:space="preserve"> часткової</w:t>
      </w:r>
      <w:r w:rsidR="00C41F74">
        <w:rPr>
          <w:rFonts w:ascii="Times New Roman" w:hAnsi="Times New Roman" w:cs="Times New Roman"/>
          <w:sz w:val="28"/>
          <w:szCs w:val="28"/>
          <w:lang w:val="uk-UA"/>
        </w:rPr>
        <w:t xml:space="preserve"> реконструкції систем централізованого во</w:t>
      </w:r>
      <w:r w:rsidR="007501EC">
        <w:rPr>
          <w:rFonts w:ascii="Times New Roman" w:hAnsi="Times New Roman" w:cs="Times New Roman"/>
          <w:sz w:val="28"/>
          <w:szCs w:val="28"/>
          <w:lang w:val="uk-UA"/>
        </w:rPr>
        <w:t>допостачання та водовідведення,</w:t>
      </w:r>
      <w:r w:rsidR="00C41F74">
        <w:rPr>
          <w:rFonts w:ascii="Times New Roman" w:hAnsi="Times New Roman" w:cs="Times New Roman"/>
          <w:sz w:val="28"/>
          <w:szCs w:val="28"/>
          <w:lang w:val="uk-UA"/>
        </w:rPr>
        <w:t xml:space="preserve"> </w:t>
      </w:r>
      <w:r w:rsidRPr="009014B5">
        <w:rPr>
          <w:rFonts w:ascii="Times New Roman" w:hAnsi="Times New Roman" w:cs="Times New Roman"/>
          <w:sz w:val="28"/>
          <w:szCs w:val="28"/>
          <w:lang w:val="uk-UA"/>
        </w:rPr>
        <w:t>можна вважати за доцільне здійснення ДПП відповідно до запропонованого про</w:t>
      </w:r>
      <w:r w:rsidR="00C41F74">
        <w:rPr>
          <w:rFonts w:ascii="Times New Roman" w:hAnsi="Times New Roman" w:cs="Times New Roman"/>
          <w:sz w:val="28"/>
          <w:szCs w:val="28"/>
          <w:lang w:val="uk-UA"/>
        </w:rPr>
        <w:t>є</w:t>
      </w:r>
      <w:r w:rsidRPr="009014B5">
        <w:rPr>
          <w:rFonts w:ascii="Times New Roman" w:hAnsi="Times New Roman" w:cs="Times New Roman"/>
          <w:sz w:val="28"/>
          <w:szCs w:val="28"/>
          <w:lang w:val="uk-UA"/>
        </w:rPr>
        <w:t>кту.</w:t>
      </w:r>
    </w:p>
    <w:p w:rsidR="001F7E83" w:rsidRDefault="001F7E83" w:rsidP="001F7E83">
      <w:pPr>
        <w:spacing w:after="120" w:line="240" w:lineRule="auto"/>
        <w:ind w:firstLine="708"/>
        <w:contextualSpacing/>
        <w:jc w:val="both"/>
        <w:rPr>
          <w:rFonts w:ascii="Times New Roman" w:hAnsi="Times New Roman" w:cs="Times New Roman"/>
          <w:sz w:val="28"/>
          <w:szCs w:val="28"/>
          <w:lang w:val="uk-UA"/>
        </w:rPr>
      </w:pPr>
    </w:p>
    <w:p w:rsidR="0087375D" w:rsidRDefault="0087375D" w:rsidP="001F7E83">
      <w:pPr>
        <w:spacing w:after="120" w:line="240" w:lineRule="auto"/>
        <w:ind w:firstLine="708"/>
        <w:contextualSpacing/>
        <w:jc w:val="both"/>
        <w:rPr>
          <w:rFonts w:ascii="Times New Roman" w:hAnsi="Times New Roman" w:cs="Times New Roman"/>
          <w:sz w:val="28"/>
          <w:szCs w:val="28"/>
          <w:lang w:val="uk-UA"/>
        </w:rPr>
      </w:pPr>
    </w:p>
    <w:p w:rsidR="0087375D" w:rsidRDefault="0087375D" w:rsidP="001F7E83">
      <w:pPr>
        <w:spacing w:after="120" w:line="240" w:lineRule="auto"/>
        <w:ind w:firstLine="708"/>
        <w:contextualSpacing/>
        <w:jc w:val="both"/>
        <w:rPr>
          <w:rFonts w:ascii="Times New Roman" w:hAnsi="Times New Roman" w:cs="Times New Roman"/>
          <w:sz w:val="28"/>
          <w:szCs w:val="28"/>
          <w:lang w:val="uk-UA"/>
        </w:rPr>
      </w:pPr>
    </w:p>
    <w:p w:rsidR="0087375D" w:rsidRDefault="0087375D" w:rsidP="001F7E83">
      <w:pPr>
        <w:spacing w:after="120" w:line="240" w:lineRule="auto"/>
        <w:ind w:firstLine="708"/>
        <w:contextualSpacing/>
        <w:jc w:val="both"/>
        <w:rPr>
          <w:rFonts w:ascii="Times New Roman" w:hAnsi="Times New Roman" w:cs="Times New Roman"/>
          <w:sz w:val="28"/>
          <w:szCs w:val="28"/>
          <w:lang w:val="uk-UA"/>
        </w:rPr>
      </w:pPr>
    </w:p>
    <w:p w:rsidR="0087375D" w:rsidRDefault="0087375D" w:rsidP="001F7E83">
      <w:pPr>
        <w:spacing w:after="120" w:line="240" w:lineRule="auto"/>
        <w:ind w:firstLine="708"/>
        <w:contextualSpacing/>
        <w:jc w:val="both"/>
        <w:rPr>
          <w:rFonts w:ascii="Times New Roman" w:hAnsi="Times New Roman" w:cs="Times New Roman"/>
          <w:sz w:val="28"/>
          <w:szCs w:val="28"/>
          <w:lang w:val="uk-UA"/>
        </w:rPr>
      </w:pPr>
    </w:p>
    <w:p w:rsidR="0087375D" w:rsidRDefault="0087375D" w:rsidP="001F7E83">
      <w:pPr>
        <w:spacing w:after="120" w:line="240" w:lineRule="auto"/>
        <w:ind w:firstLine="708"/>
        <w:contextualSpacing/>
        <w:jc w:val="both"/>
        <w:rPr>
          <w:rFonts w:ascii="Times New Roman" w:hAnsi="Times New Roman" w:cs="Times New Roman"/>
          <w:sz w:val="28"/>
          <w:szCs w:val="28"/>
          <w:lang w:val="uk-UA"/>
        </w:rPr>
      </w:pPr>
    </w:p>
    <w:p w:rsidR="0087375D" w:rsidRDefault="0087375D" w:rsidP="001F7E83">
      <w:pPr>
        <w:spacing w:after="120" w:line="240" w:lineRule="auto"/>
        <w:ind w:firstLine="708"/>
        <w:contextualSpacing/>
        <w:jc w:val="both"/>
        <w:rPr>
          <w:rFonts w:ascii="Times New Roman" w:hAnsi="Times New Roman" w:cs="Times New Roman"/>
          <w:sz w:val="28"/>
          <w:szCs w:val="28"/>
          <w:lang w:val="uk-UA"/>
        </w:rPr>
      </w:pPr>
    </w:p>
    <w:p w:rsidR="0086782F" w:rsidRPr="00FE5B75" w:rsidRDefault="00C41F74" w:rsidP="0086782F">
      <w:pPr>
        <w:spacing w:after="12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Керуючий справами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Яків КЛИМЕНОВ</w:t>
      </w:r>
    </w:p>
    <w:sectPr w:rsidR="0086782F" w:rsidRPr="00FE5B75" w:rsidSect="008737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3C0D"/>
    <w:multiLevelType w:val="hybridMultilevel"/>
    <w:tmpl w:val="DD88255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F308F1"/>
    <w:multiLevelType w:val="multilevel"/>
    <w:tmpl w:val="166A343A"/>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1495" w:hanging="360"/>
      </w:pPr>
    </w:lvl>
    <w:lvl w:ilvl="2">
      <w:start w:val="1"/>
      <w:numFmt w:val="decimal"/>
      <w:isLgl/>
      <w:lvlText w:val="%1.%2.%3."/>
      <w:lvlJc w:val="left"/>
      <w:pPr>
        <w:ind w:left="2148" w:hanging="720"/>
      </w:pPr>
    </w:lvl>
    <w:lvl w:ilvl="3">
      <w:start w:val="1"/>
      <w:numFmt w:val="decimal"/>
      <w:isLgl/>
      <w:lvlText w:val="%1.%2.%3.%4."/>
      <w:lvlJc w:val="left"/>
      <w:pPr>
        <w:ind w:left="2508" w:hanging="720"/>
      </w:pPr>
    </w:lvl>
    <w:lvl w:ilvl="4">
      <w:start w:val="1"/>
      <w:numFmt w:val="decimal"/>
      <w:isLgl/>
      <w:lvlText w:val="%1.%2.%3.%4.%5."/>
      <w:lvlJc w:val="left"/>
      <w:pPr>
        <w:ind w:left="3228" w:hanging="1080"/>
      </w:pPr>
    </w:lvl>
    <w:lvl w:ilvl="5">
      <w:start w:val="1"/>
      <w:numFmt w:val="decimal"/>
      <w:isLgl/>
      <w:lvlText w:val="%1.%2.%3.%4.%5.%6."/>
      <w:lvlJc w:val="left"/>
      <w:pPr>
        <w:ind w:left="3588" w:hanging="1080"/>
      </w:pPr>
    </w:lvl>
    <w:lvl w:ilvl="6">
      <w:start w:val="1"/>
      <w:numFmt w:val="decimal"/>
      <w:isLgl/>
      <w:lvlText w:val="%1.%2.%3.%4.%5.%6.%7."/>
      <w:lvlJc w:val="left"/>
      <w:pPr>
        <w:ind w:left="4308" w:hanging="1440"/>
      </w:pPr>
    </w:lvl>
    <w:lvl w:ilvl="7">
      <w:start w:val="1"/>
      <w:numFmt w:val="decimal"/>
      <w:isLgl/>
      <w:lvlText w:val="%1.%2.%3.%4.%5.%6.%7.%8."/>
      <w:lvlJc w:val="left"/>
      <w:pPr>
        <w:ind w:left="4668" w:hanging="1440"/>
      </w:pPr>
    </w:lvl>
    <w:lvl w:ilvl="8">
      <w:start w:val="1"/>
      <w:numFmt w:val="decimal"/>
      <w:isLgl/>
      <w:lvlText w:val="%1.%2.%3.%4.%5.%6.%7.%8.%9."/>
      <w:lvlJc w:val="left"/>
      <w:pPr>
        <w:ind w:left="5388"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75"/>
    <w:rsid w:val="00053858"/>
    <w:rsid w:val="00080518"/>
    <w:rsid w:val="000B46DB"/>
    <w:rsid w:val="000C5F31"/>
    <w:rsid w:val="000E213B"/>
    <w:rsid w:val="000E4FD3"/>
    <w:rsid w:val="001106B9"/>
    <w:rsid w:val="0013594F"/>
    <w:rsid w:val="00165000"/>
    <w:rsid w:val="00174952"/>
    <w:rsid w:val="001A1A1C"/>
    <w:rsid w:val="001E0726"/>
    <w:rsid w:val="001E30D5"/>
    <w:rsid w:val="001F15D9"/>
    <w:rsid w:val="001F7E83"/>
    <w:rsid w:val="00207CDF"/>
    <w:rsid w:val="002A7947"/>
    <w:rsid w:val="002E7E44"/>
    <w:rsid w:val="00382C63"/>
    <w:rsid w:val="0040599F"/>
    <w:rsid w:val="004160A6"/>
    <w:rsid w:val="00483FEF"/>
    <w:rsid w:val="004955E4"/>
    <w:rsid w:val="00531F75"/>
    <w:rsid w:val="0054695E"/>
    <w:rsid w:val="00584757"/>
    <w:rsid w:val="005B64AE"/>
    <w:rsid w:val="00601A57"/>
    <w:rsid w:val="006166D5"/>
    <w:rsid w:val="00666188"/>
    <w:rsid w:val="007501EC"/>
    <w:rsid w:val="007750C1"/>
    <w:rsid w:val="007874E3"/>
    <w:rsid w:val="00811451"/>
    <w:rsid w:val="0084593E"/>
    <w:rsid w:val="00853BD5"/>
    <w:rsid w:val="0086782F"/>
    <w:rsid w:val="0087375D"/>
    <w:rsid w:val="008B5CBA"/>
    <w:rsid w:val="009014B5"/>
    <w:rsid w:val="00920FFF"/>
    <w:rsid w:val="00986E31"/>
    <w:rsid w:val="00993389"/>
    <w:rsid w:val="009C01F5"/>
    <w:rsid w:val="00A235A7"/>
    <w:rsid w:val="00A61DB6"/>
    <w:rsid w:val="00AD76D1"/>
    <w:rsid w:val="00AF7F21"/>
    <w:rsid w:val="00B65814"/>
    <w:rsid w:val="00BA7E27"/>
    <w:rsid w:val="00BF0E3E"/>
    <w:rsid w:val="00BF4F77"/>
    <w:rsid w:val="00C41F74"/>
    <w:rsid w:val="00C44351"/>
    <w:rsid w:val="00C542C7"/>
    <w:rsid w:val="00C6562A"/>
    <w:rsid w:val="00C74F63"/>
    <w:rsid w:val="00C91EA6"/>
    <w:rsid w:val="00CD7E2C"/>
    <w:rsid w:val="00D01B84"/>
    <w:rsid w:val="00D27A5A"/>
    <w:rsid w:val="00DC7E09"/>
    <w:rsid w:val="00DE749A"/>
    <w:rsid w:val="00E03D16"/>
    <w:rsid w:val="00E459A7"/>
    <w:rsid w:val="00E519D9"/>
    <w:rsid w:val="00E80A51"/>
    <w:rsid w:val="00EC2431"/>
    <w:rsid w:val="00EE02D7"/>
    <w:rsid w:val="00F555B5"/>
    <w:rsid w:val="00FC572A"/>
    <w:rsid w:val="00FD7731"/>
    <w:rsid w:val="00FE5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locked/>
    <w:rsid w:val="001F7E83"/>
    <w:rPr>
      <w:rFonts w:ascii="Times New Roman" w:eastAsia="Times New Roman" w:hAnsi="Times New Roman" w:cs="Times New Roman"/>
      <w:lang w:val="uk-UA"/>
    </w:rPr>
  </w:style>
  <w:style w:type="paragraph" w:styleId="a4">
    <w:name w:val="List Paragraph"/>
    <w:basedOn w:val="a"/>
    <w:link w:val="a3"/>
    <w:qFormat/>
    <w:rsid w:val="001F7E83"/>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FontStyle23">
    <w:name w:val="Font Style23"/>
    <w:basedOn w:val="a0"/>
    <w:uiPriority w:val="99"/>
    <w:rsid w:val="007874E3"/>
    <w:rPr>
      <w:rFonts w:ascii="Times New Roman" w:hAnsi="Times New Roman" w:cs="Times New Roman" w:hint="default"/>
      <w:sz w:val="22"/>
      <w:szCs w:val="22"/>
    </w:rPr>
  </w:style>
  <w:style w:type="paragraph" w:customStyle="1" w:styleId="Default">
    <w:name w:val="Default"/>
    <w:rsid w:val="00C44351"/>
    <w:pPr>
      <w:autoSpaceDE w:val="0"/>
      <w:autoSpaceDN w:val="0"/>
      <w:adjustRightInd w:val="0"/>
      <w:spacing w:after="0" w:line="240" w:lineRule="auto"/>
    </w:pPr>
    <w:rPr>
      <w:rFonts w:ascii="Arial" w:hAnsi="Arial" w:cs="Arial"/>
      <w:color w:val="000000"/>
      <w:sz w:val="24"/>
      <w:szCs w:val="24"/>
    </w:rPr>
  </w:style>
  <w:style w:type="table" w:styleId="a5">
    <w:name w:val="Table Grid"/>
    <w:basedOn w:val="a1"/>
    <w:uiPriority w:val="59"/>
    <w:rsid w:val="008114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locked/>
    <w:rsid w:val="001F7E83"/>
    <w:rPr>
      <w:rFonts w:ascii="Times New Roman" w:eastAsia="Times New Roman" w:hAnsi="Times New Roman" w:cs="Times New Roman"/>
      <w:lang w:val="uk-UA"/>
    </w:rPr>
  </w:style>
  <w:style w:type="paragraph" w:styleId="a4">
    <w:name w:val="List Paragraph"/>
    <w:basedOn w:val="a"/>
    <w:link w:val="a3"/>
    <w:qFormat/>
    <w:rsid w:val="001F7E83"/>
    <w:pPr>
      <w:widowControl w:val="0"/>
      <w:autoSpaceDE w:val="0"/>
      <w:autoSpaceDN w:val="0"/>
      <w:spacing w:after="0" w:line="240" w:lineRule="auto"/>
    </w:pPr>
    <w:rPr>
      <w:rFonts w:ascii="Times New Roman" w:eastAsia="Times New Roman" w:hAnsi="Times New Roman" w:cs="Times New Roman"/>
      <w:lang w:val="uk-UA"/>
    </w:rPr>
  </w:style>
  <w:style w:type="character" w:customStyle="1" w:styleId="FontStyle23">
    <w:name w:val="Font Style23"/>
    <w:basedOn w:val="a0"/>
    <w:uiPriority w:val="99"/>
    <w:rsid w:val="007874E3"/>
    <w:rPr>
      <w:rFonts w:ascii="Times New Roman" w:hAnsi="Times New Roman" w:cs="Times New Roman" w:hint="default"/>
      <w:sz w:val="22"/>
      <w:szCs w:val="22"/>
    </w:rPr>
  </w:style>
  <w:style w:type="paragraph" w:customStyle="1" w:styleId="Default">
    <w:name w:val="Default"/>
    <w:rsid w:val="00C44351"/>
    <w:pPr>
      <w:autoSpaceDE w:val="0"/>
      <w:autoSpaceDN w:val="0"/>
      <w:adjustRightInd w:val="0"/>
      <w:spacing w:after="0" w:line="240" w:lineRule="auto"/>
    </w:pPr>
    <w:rPr>
      <w:rFonts w:ascii="Arial" w:hAnsi="Arial" w:cs="Arial"/>
      <w:color w:val="000000"/>
      <w:sz w:val="24"/>
      <w:szCs w:val="24"/>
    </w:rPr>
  </w:style>
  <w:style w:type="table" w:styleId="a5">
    <w:name w:val="Table Grid"/>
    <w:basedOn w:val="a1"/>
    <w:uiPriority w:val="59"/>
    <w:rsid w:val="008114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401499">
      <w:bodyDiv w:val="1"/>
      <w:marLeft w:val="0"/>
      <w:marRight w:val="0"/>
      <w:marTop w:val="0"/>
      <w:marBottom w:val="0"/>
      <w:divBdr>
        <w:top w:val="none" w:sz="0" w:space="0" w:color="auto"/>
        <w:left w:val="none" w:sz="0" w:space="0" w:color="auto"/>
        <w:bottom w:val="none" w:sz="0" w:space="0" w:color="auto"/>
        <w:right w:val="none" w:sz="0" w:space="0" w:color="auto"/>
      </w:divBdr>
    </w:div>
    <w:div w:id="469906717">
      <w:bodyDiv w:val="1"/>
      <w:marLeft w:val="0"/>
      <w:marRight w:val="0"/>
      <w:marTop w:val="0"/>
      <w:marBottom w:val="0"/>
      <w:divBdr>
        <w:top w:val="none" w:sz="0" w:space="0" w:color="auto"/>
        <w:left w:val="none" w:sz="0" w:space="0" w:color="auto"/>
        <w:bottom w:val="none" w:sz="0" w:space="0" w:color="auto"/>
        <w:right w:val="none" w:sz="0" w:space="0" w:color="auto"/>
      </w:divBdr>
    </w:div>
    <w:div w:id="1045831623">
      <w:bodyDiv w:val="1"/>
      <w:marLeft w:val="0"/>
      <w:marRight w:val="0"/>
      <w:marTop w:val="0"/>
      <w:marBottom w:val="0"/>
      <w:divBdr>
        <w:top w:val="none" w:sz="0" w:space="0" w:color="auto"/>
        <w:left w:val="none" w:sz="0" w:space="0" w:color="auto"/>
        <w:bottom w:val="none" w:sz="0" w:space="0" w:color="auto"/>
        <w:right w:val="none" w:sz="0" w:space="0" w:color="auto"/>
      </w:divBdr>
    </w:div>
    <w:div w:id="1080295967">
      <w:bodyDiv w:val="1"/>
      <w:marLeft w:val="0"/>
      <w:marRight w:val="0"/>
      <w:marTop w:val="0"/>
      <w:marBottom w:val="0"/>
      <w:divBdr>
        <w:top w:val="none" w:sz="0" w:space="0" w:color="auto"/>
        <w:left w:val="none" w:sz="0" w:space="0" w:color="auto"/>
        <w:bottom w:val="none" w:sz="0" w:space="0" w:color="auto"/>
        <w:right w:val="none" w:sz="0" w:space="0" w:color="auto"/>
      </w:divBdr>
    </w:div>
    <w:div w:id="1147865469">
      <w:bodyDiv w:val="1"/>
      <w:marLeft w:val="0"/>
      <w:marRight w:val="0"/>
      <w:marTop w:val="0"/>
      <w:marBottom w:val="0"/>
      <w:divBdr>
        <w:top w:val="none" w:sz="0" w:space="0" w:color="auto"/>
        <w:left w:val="none" w:sz="0" w:space="0" w:color="auto"/>
        <w:bottom w:val="none" w:sz="0" w:space="0" w:color="auto"/>
        <w:right w:val="none" w:sz="0" w:space="0" w:color="auto"/>
      </w:divBdr>
    </w:div>
    <w:div w:id="1163349421">
      <w:bodyDiv w:val="1"/>
      <w:marLeft w:val="0"/>
      <w:marRight w:val="0"/>
      <w:marTop w:val="0"/>
      <w:marBottom w:val="0"/>
      <w:divBdr>
        <w:top w:val="none" w:sz="0" w:space="0" w:color="auto"/>
        <w:left w:val="none" w:sz="0" w:space="0" w:color="auto"/>
        <w:bottom w:val="none" w:sz="0" w:space="0" w:color="auto"/>
        <w:right w:val="none" w:sz="0" w:space="0" w:color="auto"/>
      </w:divBdr>
    </w:div>
    <w:div w:id="1530995032">
      <w:bodyDiv w:val="1"/>
      <w:marLeft w:val="0"/>
      <w:marRight w:val="0"/>
      <w:marTop w:val="0"/>
      <w:marBottom w:val="0"/>
      <w:divBdr>
        <w:top w:val="none" w:sz="0" w:space="0" w:color="auto"/>
        <w:left w:val="none" w:sz="0" w:space="0" w:color="auto"/>
        <w:bottom w:val="none" w:sz="0" w:space="0" w:color="auto"/>
        <w:right w:val="none" w:sz="0" w:space="0" w:color="auto"/>
      </w:divBdr>
    </w:div>
    <w:div w:id="1575973780">
      <w:bodyDiv w:val="1"/>
      <w:marLeft w:val="0"/>
      <w:marRight w:val="0"/>
      <w:marTop w:val="0"/>
      <w:marBottom w:val="0"/>
      <w:divBdr>
        <w:top w:val="none" w:sz="0" w:space="0" w:color="auto"/>
        <w:left w:val="none" w:sz="0" w:space="0" w:color="auto"/>
        <w:bottom w:val="none" w:sz="0" w:space="0" w:color="auto"/>
        <w:right w:val="none" w:sz="0" w:space="0" w:color="auto"/>
      </w:divBdr>
    </w:div>
    <w:div w:id="1894080912">
      <w:bodyDiv w:val="1"/>
      <w:marLeft w:val="0"/>
      <w:marRight w:val="0"/>
      <w:marTop w:val="0"/>
      <w:marBottom w:val="0"/>
      <w:divBdr>
        <w:top w:val="none" w:sz="0" w:space="0" w:color="auto"/>
        <w:left w:val="none" w:sz="0" w:space="0" w:color="auto"/>
        <w:bottom w:val="none" w:sz="0" w:space="0" w:color="auto"/>
        <w:right w:val="none" w:sz="0" w:space="0" w:color="auto"/>
      </w:divBdr>
    </w:div>
    <w:div w:id="2048678488">
      <w:bodyDiv w:val="1"/>
      <w:marLeft w:val="0"/>
      <w:marRight w:val="0"/>
      <w:marTop w:val="0"/>
      <w:marBottom w:val="0"/>
      <w:divBdr>
        <w:top w:val="none" w:sz="0" w:space="0" w:color="auto"/>
        <w:left w:val="none" w:sz="0" w:space="0" w:color="auto"/>
        <w:bottom w:val="none" w:sz="0" w:space="0" w:color="auto"/>
        <w:right w:val="none" w:sz="0" w:space="0" w:color="auto"/>
      </w:divBdr>
    </w:div>
    <w:div w:id="2085183123">
      <w:bodyDiv w:val="1"/>
      <w:marLeft w:val="0"/>
      <w:marRight w:val="0"/>
      <w:marTop w:val="0"/>
      <w:marBottom w:val="0"/>
      <w:divBdr>
        <w:top w:val="none" w:sz="0" w:space="0" w:color="auto"/>
        <w:left w:val="none" w:sz="0" w:space="0" w:color="auto"/>
        <w:bottom w:val="none" w:sz="0" w:space="0" w:color="auto"/>
        <w:right w:val="none" w:sz="0" w:space="0" w:color="auto"/>
      </w:divBdr>
    </w:div>
    <w:div w:id="213779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46D0-DF5B-41E3-BD06-6E2611CB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3212</Words>
  <Characters>18311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dc:creator>
  <cp:lastModifiedBy>Пользователь Windows</cp:lastModifiedBy>
  <cp:revision>6</cp:revision>
  <cp:lastPrinted>2022-07-12T12:32:00Z</cp:lastPrinted>
  <dcterms:created xsi:type="dcterms:W3CDTF">2022-07-12T13:28:00Z</dcterms:created>
  <dcterms:modified xsi:type="dcterms:W3CDTF">2022-07-15T10:03:00Z</dcterms:modified>
</cp:coreProperties>
</file>