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ED" w:rsidRPr="006F66DD" w:rsidRDefault="00C717ED" w:rsidP="00C717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66DD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Звіт</w:t>
      </w:r>
      <w:proofErr w:type="spellEnd"/>
    </w:p>
    <w:p w:rsidR="00C717ED" w:rsidRPr="006F66DD" w:rsidRDefault="00C717ED" w:rsidP="00C717ED">
      <w:pPr>
        <w:spacing w:before="3"/>
        <w:ind w:left="196" w:right="290"/>
        <w:jc w:val="center"/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  <w:r w:rsidRPr="006F66DD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про </w:t>
      </w:r>
      <w:proofErr w:type="spellStart"/>
      <w:r w:rsidRPr="006F66DD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повторне</w:t>
      </w:r>
      <w:proofErr w:type="spellEnd"/>
      <w:r w:rsidRPr="006F66DD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F66DD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відстеження</w:t>
      </w:r>
      <w:proofErr w:type="spellEnd"/>
      <w:r w:rsidRPr="006F66DD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spellStart"/>
      <w:r w:rsidRPr="006F66DD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результативності</w:t>
      </w:r>
      <w:proofErr w:type="spellEnd"/>
      <w:r w:rsidRPr="006F66DD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 регуляторного</w:t>
      </w:r>
      <w:r w:rsidRPr="006F66DD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val="uk-UA" w:eastAsia="ru-RU"/>
        </w:rPr>
        <w:t xml:space="preserve"> акта </w:t>
      </w:r>
      <w:r w:rsidRPr="006F66DD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 до </w:t>
      </w:r>
      <w:proofErr w:type="spellStart"/>
      <w:proofErr w:type="gramStart"/>
      <w:r w:rsidRPr="006F66DD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6F66DD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ішення</w:t>
      </w:r>
      <w:proofErr w:type="spellEnd"/>
      <w:r w:rsidRPr="006F66DD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F66DD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виконавчого</w:t>
      </w:r>
      <w:proofErr w:type="spellEnd"/>
      <w:r w:rsidRPr="006F66DD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F66DD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комітету</w:t>
      </w:r>
      <w:proofErr w:type="spellEnd"/>
      <w:r w:rsidRPr="006F66DD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F66DD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Новомосковської</w:t>
      </w:r>
      <w:proofErr w:type="spellEnd"/>
      <w:r w:rsidRPr="006F66DD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F66DD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  <w:r w:rsidRPr="006F66DD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ради  «Про </w:t>
      </w:r>
      <w:proofErr w:type="spellStart"/>
      <w:r w:rsidRPr="006F66DD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встановлення</w:t>
      </w:r>
      <w:proofErr w:type="spellEnd"/>
      <w:r w:rsidRPr="006F66DD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F66DD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тарифів</w:t>
      </w:r>
      <w:proofErr w:type="spellEnd"/>
      <w:r w:rsidRPr="006F66DD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6F66DD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платні</w:t>
      </w:r>
      <w:proofErr w:type="spellEnd"/>
      <w:r w:rsidRPr="006F66DD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F66DD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послуги</w:t>
      </w:r>
      <w:proofErr w:type="spellEnd"/>
      <w:r w:rsidRPr="006F66DD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F66DD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6F66DD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F66DD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надаються</w:t>
      </w:r>
      <w:proofErr w:type="spellEnd"/>
      <w:r w:rsidRPr="006F66DD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F66DD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комунальним</w:t>
      </w:r>
      <w:proofErr w:type="spellEnd"/>
      <w:r w:rsidRPr="006F66DD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F66DD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некомерційним</w:t>
      </w:r>
      <w:proofErr w:type="spellEnd"/>
      <w:r w:rsidRPr="006F66DD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F66DD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підприємством</w:t>
      </w:r>
      <w:proofErr w:type="spellEnd"/>
      <w:r w:rsidRPr="006F66DD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6F66DD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Новомосковська</w:t>
      </w:r>
      <w:proofErr w:type="spellEnd"/>
      <w:r w:rsidRPr="006F66DD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центральна </w:t>
      </w:r>
      <w:proofErr w:type="spellStart"/>
      <w:r w:rsidRPr="006F66DD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міська</w:t>
      </w:r>
      <w:proofErr w:type="spellEnd"/>
      <w:r w:rsidRPr="006F66DD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F66DD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лікарня</w:t>
      </w:r>
      <w:proofErr w:type="spellEnd"/>
      <w:r w:rsidRPr="006F66DD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6F66DD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Новомосковської</w:t>
      </w:r>
      <w:proofErr w:type="spellEnd"/>
      <w:r w:rsidRPr="006F66DD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F66DD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  <w:r w:rsidRPr="006F66DD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ради»</w:t>
      </w:r>
    </w:p>
    <w:p w:rsidR="00C717ED" w:rsidRDefault="00C717ED" w:rsidP="00C717ED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C717ED" w:rsidRPr="006B55F2" w:rsidRDefault="00C717ED" w:rsidP="00C717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810" w:rsidRDefault="00C717ED" w:rsidP="00C717ED">
      <w:pPr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val="uk-UA" w:eastAsia="ru-RU"/>
        </w:rPr>
      </w:pPr>
      <w:r w:rsidRPr="00201810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1.</w:t>
      </w:r>
      <w:r w:rsidR="00201810" w:rsidRPr="00201810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val="uk-UA" w:eastAsia="ru-RU"/>
        </w:rPr>
        <w:t>Вид та н</w:t>
      </w:r>
      <w:proofErr w:type="spellStart"/>
      <w:r w:rsidRPr="00201810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азва</w:t>
      </w:r>
      <w:proofErr w:type="spellEnd"/>
      <w:r w:rsidRPr="00201810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регуляторного акта</w:t>
      </w:r>
      <w:r w:rsidR="00201810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val="uk-UA" w:eastAsia="ru-RU"/>
        </w:rPr>
        <w:t>.</w:t>
      </w:r>
    </w:p>
    <w:p w:rsidR="00C717ED" w:rsidRPr="00201810" w:rsidRDefault="00201810" w:rsidP="00C717ED">
      <w:pPr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val="uk-UA" w:eastAsia="ru-RU"/>
        </w:rPr>
        <w:t xml:space="preserve">     </w:t>
      </w:r>
      <w:r w:rsidR="00C717ED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C717ED" w:rsidRPr="00C717ED">
        <w:rPr>
          <w:rFonts w:ascii="inherit" w:eastAsia="Times New Roman" w:hAnsi="inherit" w:cs="Times New Roman"/>
          <w:bCs/>
          <w:iCs/>
          <w:sz w:val="24"/>
          <w:szCs w:val="24"/>
          <w:bdr w:val="none" w:sz="0" w:space="0" w:color="auto" w:frame="1"/>
          <w:lang w:val="uk-UA" w:eastAsia="ru-RU"/>
        </w:rPr>
        <w:t>Рішення виконкому від 21.10.2020 №604/0/6-20 «Про встановлення тарифів на платні послуги, які надаються комунальним некомерційним підприємством «Новомосковська центральна міська лікарня» Новомосковської міської ради»</w:t>
      </w:r>
    </w:p>
    <w:p w:rsidR="00C717ED" w:rsidRPr="00201810" w:rsidRDefault="00C717ED" w:rsidP="00C717ED">
      <w:pPr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val="uk-UA" w:eastAsia="ru-RU"/>
        </w:rPr>
      </w:pPr>
      <w:r w:rsidRPr="00201810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val="uk-UA" w:eastAsia="ru-RU"/>
        </w:rPr>
        <w:t xml:space="preserve">2. </w:t>
      </w:r>
      <w:r w:rsidR="00201810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val="uk-UA" w:eastAsia="ru-RU"/>
        </w:rPr>
        <w:t>Назва в</w:t>
      </w:r>
      <w:r w:rsidRPr="00201810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val="uk-UA" w:eastAsia="ru-RU"/>
        </w:rPr>
        <w:t>иконавц</w:t>
      </w:r>
      <w:r w:rsidR="00201810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val="uk-UA" w:eastAsia="ru-RU"/>
        </w:rPr>
        <w:t>я</w:t>
      </w:r>
      <w:r w:rsidRPr="00201810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val="uk-UA" w:eastAsia="ru-RU"/>
        </w:rPr>
        <w:t xml:space="preserve"> заходів з</w:t>
      </w:r>
      <w:r w:rsidRPr="00201810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 </w:t>
      </w:r>
      <w:r w:rsidRPr="00201810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val="uk-UA" w:eastAsia="ru-RU"/>
        </w:rPr>
        <w:t>відстеження</w:t>
      </w:r>
      <w:r w:rsidR="00201810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val="uk-UA" w:eastAsia="ru-RU"/>
        </w:rPr>
        <w:t xml:space="preserve"> результативності.</w:t>
      </w:r>
    </w:p>
    <w:p w:rsidR="00C717ED" w:rsidRPr="00201810" w:rsidRDefault="00EF11F3" w:rsidP="00C717ED">
      <w:pPr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inherit" w:eastAsia="Times New Roman" w:hAnsi="inherit" w:cs="Times New Roman"/>
          <w:bCs/>
          <w:iCs/>
          <w:sz w:val="24"/>
          <w:szCs w:val="24"/>
          <w:bdr w:val="none" w:sz="0" w:space="0" w:color="auto" w:frame="1"/>
          <w:lang w:val="uk-UA" w:eastAsia="ru-RU"/>
        </w:rPr>
        <w:t xml:space="preserve">      К</w:t>
      </w:r>
      <w:r w:rsidRPr="00C717ED">
        <w:rPr>
          <w:rFonts w:ascii="inherit" w:eastAsia="Times New Roman" w:hAnsi="inherit" w:cs="Times New Roman"/>
          <w:bCs/>
          <w:iCs/>
          <w:sz w:val="24"/>
          <w:szCs w:val="24"/>
          <w:bdr w:val="none" w:sz="0" w:space="0" w:color="auto" w:frame="1"/>
          <w:lang w:val="uk-UA" w:eastAsia="ru-RU"/>
        </w:rPr>
        <w:t>омунальним некомерційним підприємством «Новомосковська центральна міська лікарня» Новомосковської міської ради»</w:t>
      </w:r>
    </w:p>
    <w:p w:rsidR="00C717ED" w:rsidRDefault="00C717ED" w:rsidP="00C717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10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val="uk-UA" w:eastAsia="ru-RU"/>
        </w:rPr>
        <w:t xml:space="preserve">3. Цілі прийняття </w:t>
      </w:r>
      <w:r w:rsidR="00EF11F3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val="uk-UA" w:eastAsia="ru-RU"/>
        </w:rPr>
        <w:t xml:space="preserve">регуляторного </w:t>
      </w:r>
      <w:r w:rsidRPr="00201810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val="uk-UA" w:eastAsia="ru-RU"/>
        </w:rPr>
        <w:t>акта:</w:t>
      </w:r>
      <w:r w:rsidRPr="002018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9A0" w:rsidRDefault="00FB39A0" w:rsidP="00FB39A0">
      <w:pPr>
        <w:pStyle w:val="a4"/>
        <w:ind w:left="258"/>
        <w:rPr>
          <w:sz w:val="24"/>
          <w:szCs w:val="24"/>
        </w:rPr>
      </w:pPr>
      <w:r>
        <w:rPr>
          <w:sz w:val="24"/>
          <w:szCs w:val="24"/>
        </w:rPr>
        <w:t>Цілями державного регулювання є:</w:t>
      </w:r>
    </w:p>
    <w:p w:rsidR="00FB39A0" w:rsidRPr="00FB39A0" w:rsidRDefault="00FB39A0" w:rsidP="00FB39A0">
      <w:pPr>
        <w:pStyle w:val="a4"/>
        <w:numPr>
          <w:ilvl w:val="0"/>
          <w:numId w:val="18"/>
        </w:numPr>
        <w:rPr>
          <w:sz w:val="24"/>
          <w:szCs w:val="24"/>
        </w:rPr>
      </w:pPr>
      <w:r w:rsidRPr="00FB39A0">
        <w:rPr>
          <w:sz w:val="24"/>
          <w:szCs w:val="24"/>
        </w:rPr>
        <w:t>дотримання норм чинного законодавства;</w:t>
      </w:r>
    </w:p>
    <w:p w:rsidR="00FB39A0" w:rsidRPr="00FB39A0" w:rsidRDefault="00FB39A0" w:rsidP="00FB39A0">
      <w:pPr>
        <w:pStyle w:val="a4"/>
        <w:numPr>
          <w:ilvl w:val="0"/>
          <w:numId w:val="18"/>
        </w:numPr>
        <w:rPr>
          <w:sz w:val="24"/>
          <w:szCs w:val="24"/>
        </w:rPr>
      </w:pPr>
      <w:r w:rsidRPr="00FB39A0">
        <w:rPr>
          <w:sz w:val="24"/>
          <w:szCs w:val="24"/>
        </w:rPr>
        <w:t>встановлення економічно обґрунтованих тарифів на платні послуги з медичного обслуговування, які надаються Підприємством;</w:t>
      </w:r>
    </w:p>
    <w:p w:rsidR="00FB39A0" w:rsidRDefault="00FB39A0" w:rsidP="00FB39A0">
      <w:pPr>
        <w:pStyle w:val="a4"/>
        <w:numPr>
          <w:ilvl w:val="0"/>
          <w:numId w:val="18"/>
        </w:numPr>
        <w:rPr>
          <w:sz w:val="24"/>
          <w:szCs w:val="24"/>
        </w:rPr>
      </w:pPr>
      <w:r w:rsidRPr="00FB39A0">
        <w:rPr>
          <w:sz w:val="24"/>
          <w:szCs w:val="24"/>
        </w:rPr>
        <w:t>надання якісних послуг за економічно обґрунтованими тарифами фізичним та юридичним особам;</w:t>
      </w:r>
    </w:p>
    <w:p w:rsidR="009E6563" w:rsidRPr="009E6563" w:rsidRDefault="009E6563" w:rsidP="009E6563">
      <w:pPr>
        <w:pStyle w:val="a4"/>
        <w:numPr>
          <w:ilvl w:val="0"/>
          <w:numId w:val="18"/>
        </w:numPr>
        <w:rPr>
          <w:sz w:val="24"/>
          <w:szCs w:val="24"/>
          <w:lang w:val="ru-RU"/>
        </w:rPr>
      </w:pPr>
      <w:r w:rsidRPr="003315AD">
        <w:rPr>
          <w:sz w:val="24"/>
          <w:szCs w:val="24"/>
        </w:rPr>
        <w:t>забезпечення прозорості при розрахунках із суб’єктами господарювання по договорам</w:t>
      </w:r>
      <w:r w:rsidRPr="003315AD">
        <w:rPr>
          <w:spacing w:val="35"/>
          <w:sz w:val="24"/>
          <w:szCs w:val="24"/>
        </w:rPr>
        <w:t xml:space="preserve"> </w:t>
      </w:r>
      <w:r w:rsidRPr="003315AD">
        <w:rPr>
          <w:sz w:val="24"/>
          <w:szCs w:val="24"/>
        </w:rPr>
        <w:t>за</w:t>
      </w:r>
      <w:r w:rsidRPr="003315AD">
        <w:rPr>
          <w:spacing w:val="36"/>
          <w:sz w:val="24"/>
          <w:szCs w:val="24"/>
        </w:rPr>
        <w:t xml:space="preserve"> </w:t>
      </w:r>
      <w:r w:rsidRPr="003315AD">
        <w:rPr>
          <w:sz w:val="24"/>
          <w:szCs w:val="24"/>
        </w:rPr>
        <w:t>переліком,</w:t>
      </w:r>
      <w:r w:rsidRPr="003315AD">
        <w:rPr>
          <w:spacing w:val="37"/>
          <w:sz w:val="24"/>
          <w:szCs w:val="24"/>
        </w:rPr>
        <w:t xml:space="preserve"> </w:t>
      </w:r>
      <w:r w:rsidRPr="003315AD">
        <w:rPr>
          <w:sz w:val="24"/>
          <w:szCs w:val="24"/>
        </w:rPr>
        <w:t>затвердженим</w:t>
      </w:r>
      <w:r w:rsidRPr="003315AD">
        <w:rPr>
          <w:spacing w:val="36"/>
          <w:sz w:val="24"/>
          <w:szCs w:val="24"/>
        </w:rPr>
        <w:t xml:space="preserve"> </w:t>
      </w:r>
      <w:r w:rsidRPr="003315AD">
        <w:rPr>
          <w:sz w:val="24"/>
          <w:szCs w:val="24"/>
        </w:rPr>
        <w:t>постановою</w:t>
      </w:r>
      <w:r w:rsidRPr="003315AD">
        <w:rPr>
          <w:spacing w:val="37"/>
          <w:sz w:val="24"/>
          <w:szCs w:val="24"/>
        </w:rPr>
        <w:t xml:space="preserve"> </w:t>
      </w:r>
      <w:r w:rsidRPr="003315AD">
        <w:rPr>
          <w:sz w:val="24"/>
          <w:szCs w:val="24"/>
        </w:rPr>
        <w:t>Кабінету</w:t>
      </w:r>
      <w:r w:rsidRPr="003315AD">
        <w:rPr>
          <w:spacing w:val="29"/>
          <w:sz w:val="24"/>
          <w:szCs w:val="24"/>
        </w:rPr>
        <w:t xml:space="preserve"> </w:t>
      </w:r>
      <w:r w:rsidRPr="003315AD">
        <w:rPr>
          <w:sz w:val="24"/>
          <w:szCs w:val="24"/>
        </w:rPr>
        <w:t>Міністрів</w:t>
      </w:r>
      <w:r w:rsidRPr="003315AD">
        <w:rPr>
          <w:spacing w:val="36"/>
          <w:sz w:val="24"/>
          <w:szCs w:val="24"/>
        </w:rPr>
        <w:t xml:space="preserve"> </w:t>
      </w:r>
      <w:r w:rsidRPr="003315AD">
        <w:rPr>
          <w:sz w:val="24"/>
          <w:szCs w:val="24"/>
        </w:rPr>
        <w:t>України</w:t>
      </w:r>
      <w:r w:rsidRPr="003315AD">
        <w:rPr>
          <w:spacing w:val="38"/>
          <w:sz w:val="24"/>
          <w:szCs w:val="24"/>
        </w:rPr>
        <w:t xml:space="preserve"> </w:t>
      </w:r>
      <w:r w:rsidRPr="003315AD">
        <w:rPr>
          <w:sz w:val="24"/>
          <w:szCs w:val="24"/>
        </w:rPr>
        <w:t>від</w:t>
      </w:r>
      <w:r w:rsidRPr="003315AD">
        <w:rPr>
          <w:spacing w:val="37"/>
          <w:sz w:val="24"/>
          <w:szCs w:val="24"/>
        </w:rPr>
        <w:t xml:space="preserve"> </w:t>
      </w:r>
      <w:r w:rsidRPr="003315AD">
        <w:rPr>
          <w:sz w:val="24"/>
          <w:szCs w:val="24"/>
        </w:rPr>
        <w:t>17 вересня 1996 року № 1138 «Про затвердження переліку платних послуг, які надаються в державних і комунальних закладах охорони здоров’я та вищих медичних навчальних закладах» (зі змінами);</w:t>
      </w:r>
    </w:p>
    <w:p w:rsidR="00FB39A0" w:rsidRPr="00FB39A0" w:rsidRDefault="00FB39A0" w:rsidP="00FB39A0">
      <w:pPr>
        <w:pStyle w:val="a4"/>
        <w:numPr>
          <w:ilvl w:val="0"/>
          <w:numId w:val="18"/>
        </w:numPr>
        <w:rPr>
          <w:sz w:val="24"/>
          <w:szCs w:val="24"/>
        </w:rPr>
      </w:pPr>
      <w:r w:rsidRPr="00FB39A0">
        <w:rPr>
          <w:sz w:val="24"/>
          <w:szCs w:val="24"/>
        </w:rPr>
        <w:t>отримання власних надходжень до спеціального фонду Підприємства;</w:t>
      </w:r>
    </w:p>
    <w:p w:rsidR="00FB39A0" w:rsidRPr="00FB39A0" w:rsidRDefault="00FB39A0" w:rsidP="00C717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7ED" w:rsidRPr="009E6563" w:rsidRDefault="009E6563" w:rsidP="00C717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63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val="uk-UA" w:eastAsia="ru-RU"/>
        </w:rPr>
        <w:t>4</w:t>
      </w:r>
      <w:r w:rsidR="00C717ED" w:rsidRPr="009E6563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. Строк </w:t>
      </w:r>
      <w:proofErr w:type="spellStart"/>
      <w:r w:rsidR="00C717ED" w:rsidRPr="009E6563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виконання</w:t>
      </w:r>
      <w:proofErr w:type="spellEnd"/>
      <w:r w:rsidR="00C717ED" w:rsidRPr="009E6563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="00C717ED" w:rsidRPr="009E6563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заходів</w:t>
      </w:r>
      <w:proofErr w:type="spellEnd"/>
      <w:r w:rsidR="00C717ED" w:rsidRPr="009E6563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 з </w:t>
      </w:r>
      <w:proofErr w:type="spellStart"/>
      <w:r w:rsidR="00C717ED" w:rsidRPr="009E6563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відстеження</w:t>
      </w:r>
      <w:proofErr w:type="spellEnd"/>
      <w:r w:rsidR="00C717ED" w:rsidRPr="009E6563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:</w:t>
      </w:r>
      <w:r w:rsidR="00C717ED" w:rsidRPr="009E656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="00C717ED" w:rsidRPr="009E65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7ED" w:rsidRPr="009E6563" w:rsidRDefault="009E6563" w:rsidP="00C717ED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22.10.202</w:t>
      </w:r>
      <w:r w:rsidR="00F704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01.11.2021</w:t>
      </w:r>
    </w:p>
    <w:p w:rsidR="006C7301" w:rsidRDefault="00C717ED" w:rsidP="009E65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563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5. Тип  </w:t>
      </w:r>
      <w:proofErr w:type="spellStart"/>
      <w:r w:rsidRPr="009E6563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відстеження</w:t>
      </w:r>
      <w:proofErr w:type="spellEnd"/>
      <w:r w:rsidR="006C7301">
        <w:rPr>
          <w:rFonts w:ascii="inherit" w:eastAsia="Times New Roman" w:hAnsi="inherit" w:cs="Times New Roman"/>
          <w:iCs/>
          <w:sz w:val="24"/>
          <w:szCs w:val="24"/>
          <w:bdr w:val="none" w:sz="0" w:space="0" w:color="auto" w:frame="1"/>
          <w:lang w:eastAsia="ru-RU"/>
        </w:rPr>
        <w:t>.</w:t>
      </w:r>
      <w:r w:rsidRPr="009E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17ED" w:rsidRDefault="006C7301" w:rsidP="009E65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proofErr w:type="spellStart"/>
      <w:r w:rsidR="00C717ED" w:rsidRPr="009E6563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овторне</w:t>
      </w:r>
      <w:proofErr w:type="spellEnd"/>
      <w:r w:rsidR="00C717ED" w:rsidRPr="009E65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7301" w:rsidRPr="009E6563" w:rsidRDefault="006C7301" w:rsidP="009E65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7ED" w:rsidRPr="006C7301" w:rsidRDefault="00C717ED" w:rsidP="00C717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01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6. </w:t>
      </w:r>
      <w:proofErr w:type="spellStart"/>
      <w:r w:rsidRPr="006C7301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Методи</w:t>
      </w:r>
      <w:proofErr w:type="spellEnd"/>
      <w:r w:rsidRPr="006C7301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spellStart"/>
      <w:r w:rsidRPr="006C7301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одержання</w:t>
      </w:r>
      <w:proofErr w:type="spellEnd"/>
      <w:r w:rsidRPr="006C7301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spellStart"/>
      <w:r w:rsidRPr="006C7301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результатів</w:t>
      </w:r>
      <w:proofErr w:type="spellEnd"/>
      <w:r w:rsidRPr="006C7301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spellStart"/>
      <w:proofErr w:type="gramStart"/>
      <w:r w:rsidR="006C7301" w:rsidRPr="006C7301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="006C7301" w:rsidRPr="006C7301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ідстеження</w:t>
      </w:r>
      <w:proofErr w:type="spellEnd"/>
      <w:r w:rsidR="006C7301" w:rsidRPr="006C7301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6C7301" w:rsidRDefault="006C7301" w:rsidP="006C730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lang w:val="uk-UA"/>
        </w:rPr>
        <w:t>С</w:t>
      </w:r>
      <w:proofErr w:type="spellStart"/>
      <w:r w:rsidR="00DD405B" w:rsidRPr="00CC334B">
        <w:rPr>
          <w:color w:val="000000"/>
        </w:rPr>
        <w:t>татистичний</w:t>
      </w:r>
      <w:proofErr w:type="spellEnd"/>
      <w:r w:rsidR="00DD405B" w:rsidRPr="00CC334B">
        <w:rPr>
          <w:color w:val="000000"/>
        </w:rPr>
        <w:t xml:space="preserve"> метод</w:t>
      </w:r>
    </w:p>
    <w:p w:rsidR="006C7301" w:rsidRDefault="006C7301" w:rsidP="006C730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717ED" w:rsidRPr="008D5218" w:rsidRDefault="00C717ED" w:rsidP="006C730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218">
        <w:rPr>
          <w:rFonts w:ascii="inherit" w:hAnsi="inherit"/>
          <w:b/>
          <w:bCs/>
          <w:iCs/>
          <w:bdr w:val="none" w:sz="0" w:space="0" w:color="auto" w:frame="1"/>
        </w:rPr>
        <w:t xml:space="preserve">7. </w:t>
      </w:r>
      <w:proofErr w:type="spellStart"/>
      <w:r w:rsidRPr="008D5218">
        <w:rPr>
          <w:rFonts w:ascii="inherit" w:hAnsi="inherit"/>
          <w:b/>
          <w:bCs/>
          <w:iCs/>
          <w:bdr w:val="none" w:sz="0" w:space="0" w:color="auto" w:frame="1"/>
        </w:rPr>
        <w:t>Дані</w:t>
      </w:r>
      <w:proofErr w:type="spellEnd"/>
      <w:r w:rsidRPr="008D5218">
        <w:rPr>
          <w:rFonts w:ascii="inherit" w:hAnsi="inherit"/>
          <w:b/>
          <w:bCs/>
          <w:iCs/>
          <w:bdr w:val="none" w:sz="0" w:space="0" w:color="auto" w:frame="1"/>
        </w:rPr>
        <w:t xml:space="preserve"> та </w:t>
      </w:r>
      <w:proofErr w:type="spellStart"/>
      <w:r w:rsidRPr="008D5218">
        <w:rPr>
          <w:rFonts w:ascii="inherit" w:hAnsi="inherit"/>
          <w:b/>
          <w:bCs/>
          <w:iCs/>
          <w:bdr w:val="none" w:sz="0" w:space="0" w:color="auto" w:frame="1"/>
        </w:rPr>
        <w:t>припущення</w:t>
      </w:r>
      <w:proofErr w:type="spellEnd"/>
      <w:r w:rsidRPr="008D5218">
        <w:rPr>
          <w:rFonts w:ascii="inherit" w:hAnsi="inherit"/>
          <w:b/>
          <w:bCs/>
          <w:iCs/>
          <w:bdr w:val="none" w:sz="0" w:space="0" w:color="auto" w:frame="1"/>
        </w:rPr>
        <w:t xml:space="preserve">, на </w:t>
      </w:r>
      <w:proofErr w:type="spellStart"/>
      <w:r w:rsidRPr="008D5218">
        <w:rPr>
          <w:rFonts w:ascii="inherit" w:hAnsi="inherit"/>
          <w:b/>
          <w:bCs/>
          <w:iCs/>
          <w:bdr w:val="none" w:sz="0" w:space="0" w:color="auto" w:frame="1"/>
        </w:rPr>
        <w:t>основі</w:t>
      </w:r>
      <w:proofErr w:type="spellEnd"/>
      <w:r w:rsidRPr="008D5218">
        <w:rPr>
          <w:rFonts w:ascii="inherit" w:hAnsi="inherit"/>
          <w:b/>
          <w:bCs/>
          <w:iCs/>
          <w:bdr w:val="none" w:sz="0" w:space="0" w:color="auto" w:frame="1"/>
        </w:rPr>
        <w:t xml:space="preserve"> </w:t>
      </w:r>
      <w:proofErr w:type="spellStart"/>
      <w:r w:rsidRPr="008D5218">
        <w:rPr>
          <w:rFonts w:ascii="inherit" w:hAnsi="inherit"/>
          <w:b/>
          <w:bCs/>
          <w:iCs/>
          <w:bdr w:val="none" w:sz="0" w:space="0" w:color="auto" w:frame="1"/>
        </w:rPr>
        <w:t>яких</w:t>
      </w:r>
      <w:proofErr w:type="spellEnd"/>
      <w:r w:rsidRPr="008D5218">
        <w:rPr>
          <w:rFonts w:ascii="inherit" w:hAnsi="inherit"/>
          <w:b/>
          <w:bCs/>
          <w:iCs/>
          <w:bdr w:val="none" w:sz="0" w:space="0" w:color="auto" w:frame="1"/>
        </w:rPr>
        <w:t xml:space="preserve"> </w:t>
      </w:r>
      <w:proofErr w:type="spellStart"/>
      <w:r w:rsidRPr="008D5218">
        <w:rPr>
          <w:rFonts w:ascii="inherit" w:hAnsi="inherit"/>
          <w:b/>
          <w:bCs/>
          <w:iCs/>
          <w:bdr w:val="none" w:sz="0" w:space="0" w:color="auto" w:frame="1"/>
        </w:rPr>
        <w:t>відстежувалася</w:t>
      </w:r>
      <w:proofErr w:type="spellEnd"/>
      <w:r w:rsidRPr="008D5218">
        <w:rPr>
          <w:rFonts w:ascii="inherit" w:hAnsi="inherit"/>
          <w:b/>
          <w:bCs/>
          <w:iCs/>
          <w:bdr w:val="none" w:sz="0" w:space="0" w:color="auto" w:frame="1"/>
        </w:rPr>
        <w:t xml:space="preserve"> </w:t>
      </w:r>
      <w:proofErr w:type="spellStart"/>
      <w:r w:rsidRPr="008D5218">
        <w:rPr>
          <w:rFonts w:ascii="inherit" w:hAnsi="inherit"/>
          <w:b/>
          <w:bCs/>
          <w:iCs/>
          <w:bdr w:val="none" w:sz="0" w:space="0" w:color="auto" w:frame="1"/>
        </w:rPr>
        <w:t>результативність</w:t>
      </w:r>
      <w:proofErr w:type="spellEnd"/>
      <w:r w:rsidRPr="008D5218">
        <w:rPr>
          <w:rFonts w:ascii="inherit" w:hAnsi="inherit"/>
          <w:b/>
          <w:bCs/>
          <w:iCs/>
          <w:bdr w:val="none" w:sz="0" w:space="0" w:color="auto" w:frame="1"/>
        </w:rPr>
        <w:t xml:space="preserve"> регуляторного акта,</w:t>
      </w:r>
      <w:r w:rsidR="006C7301" w:rsidRPr="008D5218">
        <w:rPr>
          <w:rFonts w:ascii="inherit" w:hAnsi="inherit"/>
          <w:b/>
          <w:bCs/>
          <w:iCs/>
          <w:bdr w:val="none" w:sz="0" w:space="0" w:color="auto" w:frame="1"/>
        </w:rPr>
        <w:t xml:space="preserve"> а </w:t>
      </w:r>
      <w:proofErr w:type="spellStart"/>
      <w:r w:rsidR="006C7301" w:rsidRPr="008D5218">
        <w:rPr>
          <w:rFonts w:ascii="inherit" w:hAnsi="inherit"/>
          <w:b/>
          <w:bCs/>
          <w:iCs/>
          <w:bdr w:val="none" w:sz="0" w:space="0" w:color="auto" w:frame="1"/>
        </w:rPr>
        <w:t>також</w:t>
      </w:r>
      <w:proofErr w:type="spellEnd"/>
      <w:r w:rsidR="006C7301" w:rsidRPr="008D5218">
        <w:rPr>
          <w:rFonts w:ascii="inherit" w:hAnsi="inherit"/>
          <w:b/>
          <w:bCs/>
          <w:iCs/>
          <w:bdr w:val="none" w:sz="0" w:space="0" w:color="auto" w:frame="1"/>
        </w:rPr>
        <w:t xml:space="preserve"> </w:t>
      </w:r>
      <w:proofErr w:type="spellStart"/>
      <w:r w:rsidR="006C7301" w:rsidRPr="008D5218">
        <w:rPr>
          <w:rFonts w:ascii="inherit" w:hAnsi="inherit"/>
          <w:b/>
          <w:bCs/>
          <w:iCs/>
          <w:bdr w:val="none" w:sz="0" w:space="0" w:color="auto" w:frame="1"/>
        </w:rPr>
        <w:t>спосіб</w:t>
      </w:r>
      <w:proofErr w:type="spellEnd"/>
      <w:r w:rsidR="006C7301" w:rsidRPr="008D5218">
        <w:rPr>
          <w:rFonts w:ascii="inherit" w:hAnsi="inherit"/>
          <w:b/>
          <w:bCs/>
          <w:iCs/>
          <w:bdr w:val="none" w:sz="0" w:space="0" w:color="auto" w:frame="1"/>
        </w:rPr>
        <w:t xml:space="preserve"> </w:t>
      </w:r>
      <w:proofErr w:type="spellStart"/>
      <w:r w:rsidR="006C7301" w:rsidRPr="008D5218">
        <w:rPr>
          <w:rFonts w:ascii="inherit" w:hAnsi="inherit"/>
          <w:b/>
          <w:bCs/>
          <w:iCs/>
          <w:bdr w:val="none" w:sz="0" w:space="0" w:color="auto" w:frame="1"/>
        </w:rPr>
        <w:t>одержання</w:t>
      </w:r>
      <w:proofErr w:type="spellEnd"/>
      <w:r w:rsidR="006C7301" w:rsidRPr="008D5218">
        <w:rPr>
          <w:rFonts w:ascii="inherit" w:hAnsi="inherit"/>
          <w:b/>
          <w:bCs/>
          <w:iCs/>
          <w:bdr w:val="none" w:sz="0" w:space="0" w:color="auto" w:frame="1"/>
        </w:rPr>
        <w:t xml:space="preserve"> </w:t>
      </w:r>
      <w:proofErr w:type="spellStart"/>
      <w:r w:rsidR="006C7301" w:rsidRPr="008D5218">
        <w:rPr>
          <w:rFonts w:ascii="inherit" w:hAnsi="inherit"/>
          <w:b/>
          <w:bCs/>
          <w:iCs/>
          <w:bdr w:val="none" w:sz="0" w:space="0" w:color="auto" w:frame="1"/>
        </w:rPr>
        <w:t>даних</w:t>
      </w:r>
      <w:proofErr w:type="spellEnd"/>
      <w:r w:rsidR="006C7301" w:rsidRPr="008D5218">
        <w:rPr>
          <w:rFonts w:ascii="inherit" w:hAnsi="inherit"/>
          <w:b/>
          <w:bCs/>
          <w:iCs/>
          <w:bdr w:val="none" w:sz="0" w:space="0" w:color="auto" w:frame="1"/>
        </w:rPr>
        <w:t>.</w:t>
      </w:r>
    </w:p>
    <w:p w:rsidR="00FE110D" w:rsidRDefault="008B4DDF" w:rsidP="008B4D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Враховуючи цілі регулювання</w:t>
      </w:r>
      <w:r w:rsidR="00A702F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 відстеження результативності регуляторного акту</w:t>
      </w:r>
      <w:r w:rsidR="00A702F5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були визначені показники:</w:t>
      </w:r>
    </w:p>
    <w:p w:rsidR="00A702F5" w:rsidRPr="00A702F5" w:rsidRDefault="00A702F5" w:rsidP="00A702F5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рівень поінформованості суб’єктів господарювання та/або  фізичних осіб з основних положень акту</w:t>
      </w:r>
      <w:r w:rsidRPr="00A702F5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A702F5" w:rsidRDefault="00A702F5" w:rsidP="00A702F5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отримання своєчасних та якісних  медичних послуг;</w:t>
      </w:r>
    </w:p>
    <w:p w:rsidR="00A702F5" w:rsidRDefault="00A702F5" w:rsidP="00A702F5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кількість суб’єктів господарюван</w:t>
      </w:r>
      <w:r w:rsidR="00B23FD6">
        <w:rPr>
          <w:rFonts w:ascii="Times New Roman" w:hAnsi="Times New Roman" w:cs="Times New Roman"/>
          <w:color w:val="000000"/>
          <w:sz w:val="24"/>
          <w:szCs w:val="24"/>
          <w:lang w:val="uk-UA"/>
        </w:rPr>
        <w:t>ня, на яких поширюється дія акту;</w:t>
      </w:r>
    </w:p>
    <w:p w:rsidR="00A702F5" w:rsidRDefault="00A702F5" w:rsidP="00A702F5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кількість зверн</w:t>
      </w:r>
      <w:r w:rsidR="00FC7103">
        <w:rPr>
          <w:rFonts w:ascii="Times New Roman" w:hAnsi="Times New Roman" w:cs="Times New Roman"/>
          <w:color w:val="000000"/>
          <w:sz w:val="24"/>
          <w:szCs w:val="24"/>
          <w:lang w:val="uk-UA"/>
        </w:rPr>
        <w:t>ень про неякісне надання послуг;</w:t>
      </w:r>
    </w:p>
    <w:p w:rsidR="00FC7103" w:rsidRPr="00A702F5" w:rsidRDefault="000A74B8" w:rsidP="00A702F5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сума</w:t>
      </w:r>
      <w:r w:rsidR="00FC71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надходжень коштів до КНП «Новомосковська ЦМЛ» НМР» за проведення медичних оглядів.</w:t>
      </w:r>
    </w:p>
    <w:p w:rsidR="00C717ED" w:rsidRDefault="00C717ED" w:rsidP="00C717E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  <w:r w:rsidRPr="00FC7103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8. </w:t>
      </w:r>
      <w:proofErr w:type="spellStart"/>
      <w:r w:rsidRPr="00FC7103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Кількісні</w:t>
      </w:r>
      <w:proofErr w:type="spellEnd"/>
      <w:r w:rsidRPr="00FC7103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  та  </w:t>
      </w:r>
      <w:proofErr w:type="spellStart"/>
      <w:r w:rsidRPr="00FC7103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якісні</w:t>
      </w:r>
      <w:proofErr w:type="spellEnd"/>
      <w:r w:rsidRPr="00FC7103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spellStart"/>
      <w:r w:rsidRPr="00FC7103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значення</w:t>
      </w:r>
      <w:proofErr w:type="spellEnd"/>
      <w:r w:rsidRPr="00FC7103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 </w:t>
      </w:r>
      <w:proofErr w:type="spellStart"/>
      <w:r w:rsidRPr="00FC7103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показників</w:t>
      </w:r>
      <w:proofErr w:type="spellEnd"/>
      <w:r w:rsidRPr="00FC7103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spellStart"/>
      <w:r w:rsidRPr="00FC7103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результативності</w:t>
      </w:r>
      <w:proofErr w:type="spellEnd"/>
      <w:r w:rsidRPr="00FC7103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акта:</w:t>
      </w:r>
    </w:p>
    <w:p w:rsidR="00FC7103" w:rsidRDefault="00FC7103" w:rsidP="00C717E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bCs/>
          <w:iCs/>
          <w:sz w:val="24"/>
          <w:szCs w:val="24"/>
          <w:bdr w:val="none" w:sz="0" w:space="0" w:color="auto" w:frame="1"/>
          <w:lang w:val="uk-UA" w:eastAsia="ru-RU"/>
        </w:rPr>
      </w:pPr>
      <w:r w:rsidRPr="00C26BA5">
        <w:rPr>
          <w:rFonts w:ascii="inherit" w:eastAsia="Times New Roman" w:hAnsi="inherit" w:cs="Times New Roman"/>
          <w:bCs/>
          <w:iCs/>
          <w:sz w:val="24"/>
          <w:szCs w:val="24"/>
          <w:bdr w:val="none" w:sz="0" w:space="0" w:color="auto" w:frame="1"/>
          <w:lang w:val="uk-UA" w:eastAsia="ru-RU"/>
        </w:rPr>
        <w:lastRenderedPageBreak/>
        <w:t>Внаслідок впр</w:t>
      </w:r>
      <w:r w:rsidR="005E64E5">
        <w:rPr>
          <w:rFonts w:ascii="inherit" w:eastAsia="Times New Roman" w:hAnsi="inherit" w:cs="Times New Roman"/>
          <w:bCs/>
          <w:iCs/>
          <w:sz w:val="24"/>
          <w:szCs w:val="24"/>
          <w:bdr w:val="none" w:sz="0" w:space="0" w:color="auto" w:frame="1"/>
          <w:lang w:val="uk-UA" w:eastAsia="ru-RU"/>
        </w:rPr>
        <w:t>о</w:t>
      </w:r>
      <w:r w:rsidRPr="00C26BA5">
        <w:rPr>
          <w:rFonts w:ascii="inherit" w:eastAsia="Times New Roman" w:hAnsi="inherit" w:cs="Times New Roman"/>
          <w:bCs/>
          <w:iCs/>
          <w:sz w:val="24"/>
          <w:szCs w:val="24"/>
          <w:bdr w:val="none" w:sz="0" w:space="0" w:color="auto" w:frame="1"/>
          <w:lang w:val="uk-UA" w:eastAsia="ru-RU"/>
        </w:rPr>
        <w:t>вадження регуляторного акту прогнозуються такі значення показників результативності: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7"/>
        <w:gridCol w:w="4133"/>
        <w:gridCol w:w="1836"/>
        <w:gridCol w:w="1777"/>
        <w:gridCol w:w="1476"/>
      </w:tblGrid>
      <w:tr w:rsidR="00291D68" w:rsidTr="00291D68">
        <w:trPr>
          <w:trHeight w:val="250"/>
        </w:trPr>
        <w:tc>
          <w:tcPr>
            <w:tcW w:w="547" w:type="dxa"/>
            <w:vMerge w:val="restart"/>
          </w:tcPr>
          <w:p w:rsidR="00291D68" w:rsidRDefault="00291D68" w:rsidP="00C717E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133" w:type="dxa"/>
            <w:vMerge w:val="restart"/>
          </w:tcPr>
          <w:p w:rsidR="00291D68" w:rsidRDefault="00291D68" w:rsidP="00C717E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показника</w:t>
            </w:r>
          </w:p>
        </w:tc>
        <w:tc>
          <w:tcPr>
            <w:tcW w:w="5089" w:type="dxa"/>
            <w:gridSpan w:val="3"/>
          </w:tcPr>
          <w:p w:rsidR="00291D68" w:rsidRPr="00CB5E34" w:rsidRDefault="00291D68" w:rsidP="00262E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5E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</w:t>
            </w:r>
          </w:p>
        </w:tc>
      </w:tr>
      <w:tr w:rsidR="00291D68" w:rsidTr="00291D68">
        <w:trPr>
          <w:trHeight w:val="301"/>
        </w:trPr>
        <w:tc>
          <w:tcPr>
            <w:tcW w:w="547" w:type="dxa"/>
            <w:vMerge/>
          </w:tcPr>
          <w:p w:rsidR="00291D68" w:rsidRDefault="00291D68" w:rsidP="00291D6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33" w:type="dxa"/>
            <w:vMerge/>
          </w:tcPr>
          <w:p w:rsidR="00291D68" w:rsidRDefault="00291D68" w:rsidP="00291D6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36" w:type="dxa"/>
          </w:tcPr>
          <w:p w:rsidR="00291D68" w:rsidRPr="007E47B9" w:rsidRDefault="000A74B8" w:rsidP="000A74B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</w:t>
            </w:r>
            <w:r w:rsidR="00291D68" w:rsidRPr="007E4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рогнозні значення на  рік</w:t>
            </w:r>
          </w:p>
        </w:tc>
        <w:tc>
          <w:tcPr>
            <w:tcW w:w="1777" w:type="dxa"/>
          </w:tcPr>
          <w:p w:rsidR="00291D68" w:rsidRPr="00CB5E34" w:rsidRDefault="000A74B8" w:rsidP="000A74B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фактична к</w:t>
            </w:r>
            <w:r w:rsidR="00291D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отриманих послуг</w:t>
            </w:r>
          </w:p>
        </w:tc>
        <w:tc>
          <w:tcPr>
            <w:tcW w:w="1476" w:type="dxa"/>
          </w:tcPr>
          <w:p w:rsidR="00291D68" w:rsidRDefault="000A74B8" w:rsidP="00291D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сума наданих послуг, </w:t>
            </w:r>
            <w:r w:rsidR="00291D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</w:p>
        </w:tc>
      </w:tr>
      <w:tr w:rsidR="00291D68" w:rsidTr="00291D68">
        <w:tc>
          <w:tcPr>
            <w:tcW w:w="547" w:type="dxa"/>
          </w:tcPr>
          <w:p w:rsidR="00291D68" w:rsidRDefault="00291D68" w:rsidP="00291D6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33" w:type="dxa"/>
          </w:tcPr>
          <w:p w:rsidR="00291D68" w:rsidRPr="00CB5E34" w:rsidRDefault="00291D68" w:rsidP="00291D68">
            <w:pPr>
              <w:jc w:val="both"/>
              <w:textAlignment w:val="baseline"/>
              <w:rPr>
                <w:rFonts w:ascii="inherit" w:eastAsia="Times New Roman" w:hAnsi="inherit" w:cs="Times New Roman"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CB5E34">
              <w:rPr>
                <w:rFonts w:ascii="inherit" w:eastAsia="Times New Roman" w:hAnsi="inherit" w:cs="Times New Roman"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Власні надходження  від надання платних медичних послуг, тис. грн.</w:t>
            </w:r>
          </w:p>
        </w:tc>
        <w:tc>
          <w:tcPr>
            <w:tcW w:w="1836" w:type="dxa"/>
          </w:tcPr>
          <w:p w:rsidR="00291D68" w:rsidRPr="007E47B9" w:rsidRDefault="00291D68" w:rsidP="00291D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04F3F" w:rsidRPr="007E47B9" w:rsidRDefault="00904F3F" w:rsidP="00291D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47B9">
              <w:rPr>
                <w:sz w:val="24"/>
                <w:szCs w:val="24"/>
              </w:rPr>
              <w:t>9 589,7</w:t>
            </w:r>
          </w:p>
        </w:tc>
        <w:tc>
          <w:tcPr>
            <w:tcW w:w="1777" w:type="dxa"/>
          </w:tcPr>
          <w:p w:rsidR="00291D68" w:rsidRPr="00A133B0" w:rsidRDefault="00291D68" w:rsidP="00291D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91D68" w:rsidRPr="00A133B0" w:rsidRDefault="00A133B0" w:rsidP="00A133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3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4410</w:t>
            </w:r>
          </w:p>
        </w:tc>
        <w:tc>
          <w:tcPr>
            <w:tcW w:w="1476" w:type="dxa"/>
          </w:tcPr>
          <w:p w:rsidR="00291D68" w:rsidRDefault="00291D68" w:rsidP="00291D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91D68" w:rsidRDefault="00291D68" w:rsidP="00904F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904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677</w:t>
            </w:r>
            <w:r w:rsidR="00904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904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291D68" w:rsidTr="00291D68">
        <w:tc>
          <w:tcPr>
            <w:tcW w:w="547" w:type="dxa"/>
          </w:tcPr>
          <w:p w:rsidR="00291D68" w:rsidRDefault="00A133B0" w:rsidP="00A133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133" w:type="dxa"/>
            <w:vAlign w:val="center"/>
          </w:tcPr>
          <w:p w:rsidR="00291D68" w:rsidRPr="00CB5E34" w:rsidRDefault="00A133B0" w:rsidP="00A133B0">
            <w:pPr>
              <w:jc w:val="both"/>
              <w:textAlignment w:val="baseline"/>
              <w:rPr>
                <w:rFonts w:ascii="inherit" w:eastAsia="Times New Roman" w:hAnsi="inherit" w:cs="Times New Roman"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С</w:t>
            </w:r>
            <w:r w:rsidR="00291D68" w:rsidRPr="00CB5E34">
              <w:rPr>
                <w:rFonts w:ascii="inherit" w:eastAsia="Times New Roman" w:hAnsi="inherit" w:cs="Times New Roman"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уб’єкт</w:t>
            </w:r>
            <w:r>
              <w:rPr>
                <w:rFonts w:ascii="inherit" w:eastAsia="Times New Roman" w:hAnsi="inherit" w:cs="Times New Roman"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и</w:t>
            </w:r>
            <w:r w:rsidR="00291D68" w:rsidRPr="00CB5E34">
              <w:rPr>
                <w:rFonts w:ascii="inherit" w:eastAsia="Times New Roman" w:hAnsi="inherit" w:cs="Times New Roman"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господарювання</w:t>
            </w:r>
            <w:r w:rsidR="00291D68">
              <w:rPr>
                <w:rFonts w:ascii="inherit" w:eastAsia="Times New Roman" w:hAnsi="inherit" w:cs="Times New Roman"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, які отримали медичні послуги згідно договорів, одиниць</w:t>
            </w:r>
            <w:r w:rsidR="00291D68" w:rsidRPr="00CB5E34">
              <w:rPr>
                <w:rFonts w:ascii="inherit" w:eastAsia="Times New Roman" w:hAnsi="inherit" w:cs="Times New Roman"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, у тому числі:</w:t>
            </w:r>
          </w:p>
        </w:tc>
        <w:tc>
          <w:tcPr>
            <w:tcW w:w="1836" w:type="dxa"/>
          </w:tcPr>
          <w:p w:rsidR="00291D68" w:rsidRPr="007E47B9" w:rsidRDefault="00291D68" w:rsidP="00291D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04F3F" w:rsidRPr="007E47B9" w:rsidRDefault="00904F3F" w:rsidP="00291D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04F3F" w:rsidRPr="007E47B9" w:rsidRDefault="00904F3F" w:rsidP="00291D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47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1777" w:type="dxa"/>
          </w:tcPr>
          <w:p w:rsidR="00291D68" w:rsidRPr="00A133B0" w:rsidRDefault="00291D68" w:rsidP="00291D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91D68" w:rsidRPr="00A133B0" w:rsidRDefault="00291D68" w:rsidP="00291D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91D68" w:rsidRPr="00A133B0" w:rsidRDefault="00291D68" w:rsidP="00291D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3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1476" w:type="dxa"/>
          </w:tcPr>
          <w:p w:rsidR="00291D68" w:rsidRDefault="00291D68" w:rsidP="00291D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91D68" w:rsidRDefault="00291D68" w:rsidP="00291D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91D68" w:rsidRDefault="00291D68" w:rsidP="00904F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582</w:t>
            </w:r>
            <w:r w:rsidR="00904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291D68" w:rsidTr="00291D68">
        <w:tc>
          <w:tcPr>
            <w:tcW w:w="547" w:type="dxa"/>
          </w:tcPr>
          <w:p w:rsidR="00291D68" w:rsidRDefault="00291D68" w:rsidP="00A133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33" w:type="dxa"/>
            <w:vAlign w:val="center"/>
          </w:tcPr>
          <w:p w:rsidR="00291D68" w:rsidRPr="00C26BA5" w:rsidRDefault="00291D68" w:rsidP="00291D6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6B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-Великі </w:t>
            </w:r>
          </w:p>
        </w:tc>
        <w:tc>
          <w:tcPr>
            <w:tcW w:w="1836" w:type="dxa"/>
          </w:tcPr>
          <w:p w:rsidR="00291D68" w:rsidRPr="007E47B9" w:rsidRDefault="00291D68" w:rsidP="00291D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47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777" w:type="dxa"/>
          </w:tcPr>
          <w:p w:rsidR="00291D68" w:rsidRPr="00A133B0" w:rsidRDefault="00291D68" w:rsidP="00291D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3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76" w:type="dxa"/>
          </w:tcPr>
          <w:p w:rsidR="00291D68" w:rsidRDefault="00291D68" w:rsidP="00904F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179</w:t>
            </w:r>
            <w:r w:rsidR="00904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291D68" w:rsidTr="00291D68">
        <w:tc>
          <w:tcPr>
            <w:tcW w:w="547" w:type="dxa"/>
          </w:tcPr>
          <w:p w:rsidR="00291D68" w:rsidRDefault="00291D68" w:rsidP="00A133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33" w:type="dxa"/>
            <w:vAlign w:val="center"/>
          </w:tcPr>
          <w:p w:rsidR="00291D68" w:rsidRPr="00C26BA5" w:rsidRDefault="00291D68" w:rsidP="00291D6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6B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-Середні</w:t>
            </w:r>
          </w:p>
        </w:tc>
        <w:tc>
          <w:tcPr>
            <w:tcW w:w="1836" w:type="dxa"/>
          </w:tcPr>
          <w:p w:rsidR="00291D68" w:rsidRPr="007E47B9" w:rsidRDefault="00904F3F" w:rsidP="00291D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47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1777" w:type="dxa"/>
          </w:tcPr>
          <w:p w:rsidR="00291D68" w:rsidRPr="00A133B0" w:rsidRDefault="00291D68" w:rsidP="00291D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3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476" w:type="dxa"/>
          </w:tcPr>
          <w:p w:rsidR="00291D68" w:rsidRDefault="00291D68" w:rsidP="00904F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403</w:t>
            </w:r>
            <w:r w:rsidR="00904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,2</w:t>
            </w:r>
          </w:p>
        </w:tc>
      </w:tr>
      <w:tr w:rsidR="00291D68" w:rsidTr="00374932">
        <w:trPr>
          <w:trHeight w:val="861"/>
        </w:trPr>
        <w:tc>
          <w:tcPr>
            <w:tcW w:w="547" w:type="dxa"/>
          </w:tcPr>
          <w:p w:rsidR="00291D68" w:rsidRDefault="00A133B0" w:rsidP="00A133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133" w:type="dxa"/>
            <w:vAlign w:val="center"/>
          </w:tcPr>
          <w:p w:rsidR="00291D68" w:rsidRPr="00262E1A" w:rsidRDefault="00A133B0" w:rsidP="00291D68">
            <w:pPr>
              <w:widowControl w:val="0"/>
              <w:tabs>
                <w:tab w:val="left" w:pos="1049"/>
              </w:tabs>
              <w:autoSpaceDE w:val="0"/>
              <w:autoSpaceDN w:val="0"/>
              <w:spacing w:before="3"/>
              <w:ind w:right="223"/>
              <w:jc w:val="both"/>
              <w:rPr>
                <w:rFonts w:ascii="inherit" w:eastAsia="Times New Roman" w:hAnsi="inherit" w:cs="Times New Roman"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Ф</w:t>
            </w:r>
            <w:r w:rsidR="00291D68">
              <w:rPr>
                <w:rFonts w:ascii="inherit" w:eastAsia="Times New Roman" w:hAnsi="inherit" w:cs="Times New Roman"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ізичних </w:t>
            </w:r>
            <w:proofErr w:type="spellStart"/>
            <w:r w:rsidR="00291D68">
              <w:rPr>
                <w:rFonts w:ascii="inherit" w:eastAsia="Times New Roman" w:hAnsi="inherit" w:cs="Times New Roman"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осіб</w:t>
            </w:r>
            <w:r>
              <w:rPr>
                <w:rFonts w:ascii="inherit" w:eastAsia="Times New Roman" w:hAnsi="inherit" w:cs="Times New Roman"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и</w:t>
            </w:r>
            <w:proofErr w:type="spellEnd"/>
            <w:r w:rsidR="00291D68">
              <w:rPr>
                <w:rFonts w:ascii="inherit" w:eastAsia="Times New Roman" w:hAnsi="inherit" w:cs="Times New Roman"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, яким надавались </w:t>
            </w:r>
            <w:r w:rsidR="00291D68" w:rsidRPr="00262E1A">
              <w:rPr>
                <w:rFonts w:ascii="inherit" w:eastAsia="Times New Roman" w:hAnsi="inherit" w:cs="Times New Roman"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платн</w:t>
            </w:r>
            <w:r w:rsidR="00291D68">
              <w:rPr>
                <w:rFonts w:ascii="inherit" w:eastAsia="Times New Roman" w:hAnsi="inherit" w:cs="Times New Roman"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і</w:t>
            </w:r>
            <w:r w:rsidR="00291D68" w:rsidRPr="00262E1A">
              <w:rPr>
                <w:rFonts w:ascii="inherit" w:eastAsia="Times New Roman" w:hAnsi="inherit" w:cs="Times New Roman"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послуг</w:t>
            </w:r>
            <w:r w:rsidR="00291D68">
              <w:rPr>
                <w:rFonts w:ascii="inherit" w:eastAsia="Times New Roman" w:hAnsi="inherit" w:cs="Times New Roman"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и</w:t>
            </w:r>
            <w:r w:rsidR="00291D68" w:rsidRPr="00262E1A">
              <w:rPr>
                <w:rFonts w:ascii="inherit" w:eastAsia="Times New Roman" w:hAnsi="inherit" w:cs="Times New Roman"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="00291D68">
              <w:rPr>
                <w:rFonts w:ascii="inherit" w:eastAsia="Times New Roman" w:hAnsi="inherit" w:cs="Times New Roman"/>
                <w:bCs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без укладання договорів, чол.</w:t>
            </w:r>
          </w:p>
        </w:tc>
        <w:tc>
          <w:tcPr>
            <w:tcW w:w="1836" w:type="dxa"/>
          </w:tcPr>
          <w:p w:rsidR="00291D68" w:rsidRPr="007E47B9" w:rsidRDefault="00291D68" w:rsidP="00291D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04F3F" w:rsidRPr="007E47B9" w:rsidRDefault="00A133B0" w:rsidP="00291D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47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86 300</w:t>
            </w:r>
          </w:p>
          <w:p w:rsidR="00904F3F" w:rsidRPr="007E47B9" w:rsidRDefault="00904F3F" w:rsidP="00904F3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77" w:type="dxa"/>
          </w:tcPr>
          <w:p w:rsidR="00291D68" w:rsidRPr="00A133B0" w:rsidRDefault="00291D68" w:rsidP="00291D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91D68" w:rsidRPr="00A133B0" w:rsidRDefault="00A133B0" w:rsidP="00291D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3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4371</w:t>
            </w:r>
          </w:p>
        </w:tc>
        <w:tc>
          <w:tcPr>
            <w:tcW w:w="1476" w:type="dxa"/>
          </w:tcPr>
          <w:p w:rsidR="00291D68" w:rsidRDefault="00291D68" w:rsidP="00291D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91D68" w:rsidRDefault="00291D68" w:rsidP="00904F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904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095</w:t>
            </w:r>
            <w:r w:rsidR="00904F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291D68" w:rsidTr="00291D68">
        <w:tc>
          <w:tcPr>
            <w:tcW w:w="547" w:type="dxa"/>
          </w:tcPr>
          <w:p w:rsidR="00291D68" w:rsidRDefault="00A133B0" w:rsidP="00A133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133" w:type="dxa"/>
            <w:vAlign w:val="center"/>
          </w:tcPr>
          <w:p w:rsidR="00291D68" w:rsidRPr="00C26BA5" w:rsidRDefault="00291D68" w:rsidP="00291D6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звернень громадян про неякісне надання послуг</w:t>
            </w:r>
          </w:p>
        </w:tc>
        <w:tc>
          <w:tcPr>
            <w:tcW w:w="1836" w:type="dxa"/>
          </w:tcPr>
          <w:p w:rsidR="00291D68" w:rsidRPr="007E47B9" w:rsidRDefault="00904F3F" w:rsidP="00291D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47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77" w:type="dxa"/>
          </w:tcPr>
          <w:p w:rsidR="00291D68" w:rsidRPr="00A133B0" w:rsidRDefault="00291D68" w:rsidP="00291D6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33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76" w:type="dxa"/>
          </w:tcPr>
          <w:p w:rsidR="00291D68" w:rsidRDefault="00291D68" w:rsidP="00A133B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26BA5" w:rsidRPr="00C26BA5" w:rsidRDefault="00C26BA5" w:rsidP="00C717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4F3F" w:rsidRDefault="00904F3F" w:rsidP="00473C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uk-UA"/>
        </w:rPr>
      </w:pPr>
    </w:p>
    <w:p w:rsidR="006F66DD" w:rsidRDefault="00BA19E2" w:rsidP="006F66D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</w:t>
      </w:r>
      <w:r w:rsidR="005E64E5">
        <w:rPr>
          <w:color w:val="000000"/>
          <w:lang w:val="uk-UA"/>
        </w:rPr>
        <w:t>О</w:t>
      </w:r>
      <w:r w:rsidR="00904F3F">
        <w:rPr>
          <w:color w:val="000000"/>
          <w:lang w:val="uk-UA"/>
        </w:rPr>
        <w:t>чікуваний розмір надходжень</w:t>
      </w:r>
      <w:r w:rsidR="005E64E5">
        <w:rPr>
          <w:color w:val="000000"/>
          <w:lang w:val="uk-UA"/>
        </w:rPr>
        <w:t xml:space="preserve"> на рік</w:t>
      </w:r>
      <w:r w:rsidR="00904F3F">
        <w:rPr>
          <w:color w:val="000000"/>
          <w:lang w:val="uk-UA"/>
        </w:rPr>
        <w:t xml:space="preserve"> – 9 589,7тис.грн, </w:t>
      </w:r>
      <w:r w:rsidR="00904F3F" w:rsidRPr="00904F3F">
        <w:rPr>
          <w:color w:val="000000"/>
          <w:lang w:val="uk-UA"/>
        </w:rPr>
        <w:t>однак фактично</w:t>
      </w:r>
      <w:r w:rsidR="00904F3F">
        <w:rPr>
          <w:color w:val="000000"/>
          <w:lang w:val="uk-UA"/>
        </w:rPr>
        <w:t xml:space="preserve"> надійшло коштів 1 677,2тис.грн.</w:t>
      </w:r>
      <w:r w:rsidR="00904F3F" w:rsidRPr="00904F3F">
        <w:rPr>
          <w:color w:val="000000"/>
          <w:lang w:val="uk-UA"/>
        </w:rPr>
        <w:t>,</w:t>
      </w:r>
      <w:r w:rsidR="00904F3F">
        <w:rPr>
          <w:color w:val="000000"/>
          <w:lang w:val="uk-UA"/>
        </w:rPr>
        <w:t xml:space="preserve"> </w:t>
      </w:r>
      <w:r w:rsidR="00904F3F" w:rsidRPr="00904F3F">
        <w:rPr>
          <w:color w:val="000000"/>
          <w:lang w:val="uk-UA"/>
        </w:rPr>
        <w:t>у зв’язку з поширенням на території країни гострої респіраторної хвороби COVID-19, сприч</w:t>
      </w:r>
      <w:r w:rsidR="00904F3F">
        <w:rPr>
          <w:color w:val="000000"/>
          <w:lang w:val="uk-UA"/>
        </w:rPr>
        <w:t xml:space="preserve">иненої </w:t>
      </w:r>
      <w:proofErr w:type="spellStart"/>
      <w:r w:rsidR="00904F3F">
        <w:rPr>
          <w:color w:val="000000"/>
          <w:lang w:val="uk-UA"/>
        </w:rPr>
        <w:t>коронавірусом</w:t>
      </w:r>
      <w:proofErr w:type="spellEnd"/>
      <w:r w:rsidR="00904F3F">
        <w:rPr>
          <w:color w:val="000000"/>
          <w:lang w:val="uk-UA"/>
        </w:rPr>
        <w:t xml:space="preserve"> SARS-CoV-2. Цей факт</w:t>
      </w:r>
      <w:r w:rsidR="00904F3F" w:rsidRPr="00904F3F">
        <w:rPr>
          <w:color w:val="000000"/>
          <w:lang w:val="uk-UA"/>
        </w:rPr>
        <w:t xml:space="preserve"> досить негативно вплину</w:t>
      </w:r>
      <w:r w:rsidR="00904F3F">
        <w:rPr>
          <w:color w:val="000000"/>
          <w:lang w:val="uk-UA"/>
        </w:rPr>
        <w:t>в</w:t>
      </w:r>
      <w:r w:rsidR="00904F3F" w:rsidRPr="00904F3F">
        <w:rPr>
          <w:color w:val="000000"/>
          <w:lang w:val="uk-UA"/>
        </w:rPr>
        <w:t xml:space="preserve"> на усі без виключення життєво</w:t>
      </w:r>
      <w:r w:rsidR="00904F3F">
        <w:rPr>
          <w:color w:val="000000"/>
          <w:lang w:val="uk-UA"/>
        </w:rPr>
        <w:t xml:space="preserve">  </w:t>
      </w:r>
      <w:r w:rsidR="00904F3F" w:rsidRPr="00904F3F">
        <w:rPr>
          <w:color w:val="000000"/>
          <w:lang w:val="uk-UA"/>
        </w:rPr>
        <w:t xml:space="preserve">важливі галузі міста, в </w:t>
      </w:r>
      <w:r w:rsidR="005E64E5">
        <w:rPr>
          <w:color w:val="000000"/>
          <w:lang w:val="uk-UA"/>
        </w:rPr>
        <w:t>тому числі і на медичний заклад</w:t>
      </w:r>
      <w:r w:rsidR="000A74B8">
        <w:rPr>
          <w:color w:val="000000"/>
          <w:lang w:val="uk-UA"/>
        </w:rPr>
        <w:t xml:space="preserve"> та зниження показників</w:t>
      </w:r>
      <w:r w:rsidR="005E64E5">
        <w:rPr>
          <w:color w:val="000000"/>
          <w:lang w:val="uk-UA"/>
        </w:rPr>
        <w:t>.</w:t>
      </w:r>
      <w:r>
        <w:rPr>
          <w:color w:val="000000"/>
          <w:lang w:val="uk-UA"/>
        </w:rPr>
        <w:softHyphen/>
      </w:r>
      <w:r>
        <w:rPr>
          <w:color w:val="000000"/>
          <w:lang w:val="uk-UA"/>
        </w:rPr>
        <w:softHyphen/>
      </w:r>
      <w:r>
        <w:rPr>
          <w:color w:val="000000"/>
          <w:lang w:val="uk-UA"/>
        </w:rPr>
        <w:softHyphen/>
      </w:r>
      <w:r>
        <w:rPr>
          <w:color w:val="000000"/>
          <w:lang w:val="uk-UA"/>
        </w:rPr>
        <w:softHyphen/>
        <w:t xml:space="preserve">  </w:t>
      </w:r>
    </w:p>
    <w:p w:rsidR="006F66DD" w:rsidRDefault="006F66DD" w:rsidP="006F66D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>
        <w:rPr>
          <w:color w:val="000000"/>
          <w:lang w:val="uk-UA"/>
        </w:rPr>
        <w:t xml:space="preserve">                </w:t>
      </w:r>
      <w:r>
        <w:rPr>
          <w:lang w:val="uk-UA"/>
        </w:rPr>
        <w:t xml:space="preserve"> П</w:t>
      </w:r>
      <w:proofErr w:type="spellStart"/>
      <w:r w:rsidRPr="00BA19E2">
        <w:t>рийняття</w:t>
      </w:r>
      <w:proofErr w:type="spellEnd"/>
      <w:r w:rsidRPr="00BA19E2">
        <w:t xml:space="preserve"> </w:t>
      </w:r>
      <w:proofErr w:type="spellStart"/>
      <w:r w:rsidRPr="00BA19E2">
        <w:t>ць</w:t>
      </w:r>
      <w:r>
        <w:t>ого</w:t>
      </w:r>
      <w:proofErr w:type="spellEnd"/>
      <w:r>
        <w:t xml:space="preserve"> регуляторного акту</w:t>
      </w:r>
      <w:r w:rsidRPr="00BA19E2">
        <w:t xml:space="preserve"> дозволило  </w:t>
      </w:r>
      <w:r w:rsidRPr="00BA19E2">
        <w:rPr>
          <w:lang w:val="uk-UA"/>
        </w:rPr>
        <w:t>підприємству</w:t>
      </w:r>
      <w:r w:rsidRPr="00BA19E2">
        <w:t xml:space="preserve"> </w:t>
      </w:r>
      <w:proofErr w:type="spellStart"/>
      <w:r w:rsidRPr="00BA19E2">
        <w:t>залучити</w:t>
      </w:r>
      <w:proofErr w:type="spellEnd"/>
      <w:r w:rsidRPr="00BA19E2">
        <w:t xml:space="preserve"> для </w:t>
      </w:r>
      <w:r>
        <w:rPr>
          <w:lang w:val="uk-UA"/>
        </w:rPr>
        <w:t xml:space="preserve">свого </w:t>
      </w:r>
      <w:proofErr w:type="spellStart"/>
      <w:r w:rsidRPr="00BA19E2">
        <w:t>розвитку</w:t>
      </w:r>
      <w:proofErr w:type="spellEnd"/>
      <w:r w:rsidRPr="00BA19E2">
        <w:t xml:space="preserve"> </w:t>
      </w:r>
      <w:proofErr w:type="spellStart"/>
      <w:r w:rsidRPr="00BA19E2">
        <w:t>додаткові</w:t>
      </w:r>
      <w:proofErr w:type="spellEnd"/>
      <w:r w:rsidRPr="00BA19E2">
        <w:t xml:space="preserve"> </w:t>
      </w:r>
      <w:proofErr w:type="spellStart"/>
      <w:r w:rsidRPr="00BA19E2">
        <w:t>кошти</w:t>
      </w:r>
      <w:proofErr w:type="spellEnd"/>
      <w:r w:rsidRPr="00BA19E2">
        <w:t xml:space="preserve"> і </w:t>
      </w:r>
      <w:proofErr w:type="spellStart"/>
      <w:r w:rsidRPr="00BA19E2">
        <w:t>поліпшити</w:t>
      </w:r>
      <w:proofErr w:type="spellEnd"/>
      <w:r w:rsidRPr="00BA19E2">
        <w:t xml:space="preserve"> </w:t>
      </w:r>
      <w:proofErr w:type="spellStart"/>
      <w:r w:rsidRPr="00BA19E2">
        <w:t>матеріально-технічну</w:t>
      </w:r>
      <w:proofErr w:type="spellEnd"/>
      <w:r w:rsidRPr="00BA19E2">
        <w:t xml:space="preserve"> базу</w:t>
      </w:r>
      <w:r w:rsidRPr="00BA19E2">
        <w:rPr>
          <w:lang w:val="uk-UA"/>
        </w:rPr>
        <w:t>.</w:t>
      </w:r>
      <w:r w:rsidRPr="00BA19E2">
        <w:t xml:space="preserve"> </w:t>
      </w:r>
      <w:r w:rsidRPr="00BA19E2">
        <w:rPr>
          <w:lang w:val="uk-UA"/>
        </w:rPr>
        <w:t>Так підприємством було</w:t>
      </w:r>
      <w:r w:rsidRPr="00BA19E2">
        <w:t xml:space="preserve"> </w:t>
      </w:r>
      <w:r>
        <w:rPr>
          <w:lang w:val="uk-UA"/>
        </w:rPr>
        <w:t xml:space="preserve">придбано господарчі товари, канцелярські товари, </w:t>
      </w:r>
      <w:proofErr w:type="spellStart"/>
      <w:r w:rsidRPr="00BA19E2">
        <w:t>своєчасно</w:t>
      </w:r>
      <w:proofErr w:type="spellEnd"/>
      <w:r w:rsidRPr="00BA19E2">
        <w:rPr>
          <w:lang w:val="uk-UA"/>
        </w:rPr>
        <w:t xml:space="preserve">  </w:t>
      </w:r>
      <w:r w:rsidRPr="00BA19E2">
        <w:t>проведен</w:t>
      </w:r>
      <w:r w:rsidRPr="00BA19E2">
        <w:rPr>
          <w:lang w:val="uk-UA"/>
        </w:rPr>
        <w:t>о</w:t>
      </w:r>
      <w:r w:rsidRPr="00BA19E2">
        <w:t xml:space="preserve"> </w:t>
      </w:r>
      <w:proofErr w:type="spellStart"/>
      <w:r w:rsidRPr="00BA19E2">
        <w:t>поточн</w:t>
      </w:r>
      <w:r w:rsidRPr="00BA19E2">
        <w:rPr>
          <w:lang w:val="uk-UA"/>
        </w:rPr>
        <w:t>ий</w:t>
      </w:r>
      <w:proofErr w:type="spellEnd"/>
      <w:r w:rsidRPr="00BA19E2">
        <w:t xml:space="preserve"> ремонт</w:t>
      </w:r>
      <w:r w:rsidRPr="00BA19E2">
        <w:rPr>
          <w:lang w:val="uk-UA"/>
        </w:rPr>
        <w:t xml:space="preserve"> і </w:t>
      </w:r>
      <w:proofErr w:type="spellStart"/>
      <w:r w:rsidRPr="00BA19E2">
        <w:rPr>
          <w:lang w:val="uk-UA"/>
        </w:rPr>
        <w:t>техничне</w:t>
      </w:r>
      <w:proofErr w:type="spellEnd"/>
      <w:r w:rsidRPr="00BA19E2">
        <w:rPr>
          <w:lang w:val="uk-UA"/>
        </w:rPr>
        <w:t xml:space="preserve"> обслуговування систем центрального опалення,</w:t>
      </w:r>
      <w:r w:rsidRPr="00BA19E2">
        <w:t xml:space="preserve"> </w:t>
      </w:r>
      <w:r>
        <w:rPr>
          <w:lang w:val="uk-UA"/>
        </w:rPr>
        <w:t xml:space="preserve">проведені </w:t>
      </w:r>
      <w:r w:rsidRPr="00BA19E2">
        <w:rPr>
          <w:lang w:val="uk-UA"/>
        </w:rPr>
        <w:t>поточн</w:t>
      </w:r>
      <w:r>
        <w:rPr>
          <w:lang w:val="uk-UA"/>
        </w:rPr>
        <w:t>і</w:t>
      </w:r>
      <w:r w:rsidRPr="00BA19E2">
        <w:rPr>
          <w:lang w:val="uk-UA"/>
        </w:rPr>
        <w:t xml:space="preserve"> ремонт</w:t>
      </w:r>
      <w:r>
        <w:rPr>
          <w:lang w:val="uk-UA"/>
        </w:rPr>
        <w:t>и:</w:t>
      </w:r>
      <w:r w:rsidRPr="00BA19E2">
        <w:rPr>
          <w:lang w:val="uk-UA"/>
        </w:rPr>
        <w:t xml:space="preserve"> з  покриття підлоги у частині приміщення </w:t>
      </w:r>
      <w:r>
        <w:rPr>
          <w:lang w:val="uk-UA"/>
        </w:rPr>
        <w:t xml:space="preserve">коридору та </w:t>
      </w:r>
      <w:r w:rsidRPr="00BA19E2">
        <w:rPr>
          <w:lang w:val="uk-UA"/>
        </w:rPr>
        <w:t xml:space="preserve">з   улаштування укосів та віконних блоків у частині приміщення за адресою </w:t>
      </w:r>
      <w:proofErr w:type="spellStart"/>
      <w:r w:rsidRPr="00BA19E2">
        <w:rPr>
          <w:lang w:val="uk-UA"/>
        </w:rPr>
        <w:t>вул.Сучкова</w:t>
      </w:r>
      <w:proofErr w:type="spellEnd"/>
      <w:r w:rsidRPr="00BA19E2">
        <w:rPr>
          <w:lang w:val="uk-UA"/>
        </w:rPr>
        <w:t>,40</w:t>
      </w:r>
      <w:r>
        <w:rPr>
          <w:lang w:val="uk-UA"/>
        </w:rPr>
        <w:t>.</w:t>
      </w:r>
    </w:p>
    <w:p w:rsidR="00904F3F" w:rsidRDefault="006F66DD" w:rsidP="006F66D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>
        <w:rPr>
          <w:lang w:val="uk-UA"/>
        </w:rPr>
        <w:t xml:space="preserve">             </w:t>
      </w:r>
      <w:r>
        <w:rPr>
          <w:color w:val="000000"/>
          <w:lang w:val="uk-UA"/>
        </w:rPr>
        <w:t>Оскільки платними послугами користується значна кількість громадян, то є потреба і надалі надавати дані послуги</w:t>
      </w:r>
      <w:r w:rsidR="000D6DE7">
        <w:rPr>
          <w:color w:val="000000"/>
          <w:lang w:val="uk-UA"/>
        </w:rPr>
        <w:t>.</w:t>
      </w:r>
    </w:p>
    <w:p w:rsidR="006F66DD" w:rsidRPr="006F66DD" w:rsidRDefault="006F66DD" w:rsidP="006F66D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</w:p>
    <w:p w:rsidR="00030E68" w:rsidRDefault="005E64E5" w:rsidP="00473C0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5E64E5">
        <w:rPr>
          <w:b/>
          <w:color w:val="000000"/>
          <w:lang w:val="uk-UA"/>
        </w:rPr>
        <w:t>9.</w:t>
      </w:r>
      <w:r w:rsidR="00374932">
        <w:rPr>
          <w:b/>
          <w:color w:val="000000"/>
          <w:lang w:val="uk-UA"/>
        </w:rPr>
        <w:t xml:space="preserve"> </w:t>
      </w:r>
      <w:r w:rsidR="00030E68" w:rsidRPr="005E64E5">
        <w:rPr>
          <w:b/>
          <w:color w:val="000000"/>
        </w:rPr>
        <w:t>О</w:t>
      </w:r>
      <w:proofErr w:type="spellStart"/>
      <w:r w:rsidR="00374932">
        <w:rPr>
          <w:b/>
          <w:color w:val="000000"/>
          <w:lang w:val="uk-UA"/>
        </w:rPr>
        <w:t>цінка</w:t>
      </w:r>
      <w:proofErr w:type="spellEnd"/>
      <w:r>
        <w:rPr>
          <w:b/>
          <w:color w:val="000000"/>
          <w:lang w:val="uk-UA"/>
        </w:rPr>
        <w:t xml:space="preserve"> результатів реалізації положень регуляторного акту та ступеня досягнення визначених </w:t>
      </w:r>
      <w:r w:rsidR="00374932">
        <w:rPr>
          <w:b/>
          <w:color w:val="000000"/>
          <w:lang w:val="uk-UA"/>
        </w:rPr>
        <w:t>цілей</w:t>
      </w:r>
      <w:r w:rsidR="00374932" w:rsidRPr="005E64E5">
        <w:rPr>
          <w:b/>
          <w:color w:val="000000"/>
        </w:rPr>
        <w:t>.</w:t>
      </w:r>
    </w:p>
    <w:p w:rsidR="00770B03" w:rsidRDefault="00770B03" w:rsidP="000A74B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>
        <w:rPr>
          <w:b/>
          <w:color w:val="000000"/>
          <w:lang w:val="uk-UA"/>
        </w:rPr>
        <w:t xml:space="preserve">           </w:t>
      </w:r>
      <w:r w:rsidRPr="00770B03">
        <w:rPr>
          <w:color w:val="000000"/>
          <w:lang w:val="uk-UA"/>
        </w:rPr>
        <w:t xml:space="preserve">Повторне відстеження результативності регуляторного акта здійснено </w:t>
      </w:r>
      <w:r>
        <w:rPr>
          <w:color w:val="000000"/>
          <w:lang w:val="uk-UA"/>
        </w:rPr>
        <w:t>комунальн</w:t>
      </w:r>
      <w:r w:rsidR="000A74B8">
        <w:rPr>
          <w:color w:val="000000"/>
          <w:lang w:val="uk-UA"/>
        </w:rPr>
        <w:t xml:space="preserve">им </w:t>
      </w:r>
      <w:r>
        <w:rPr>
          <w:color w:val="000000"/>
          <w:lang w:val="uk-UA"/>
        </w:rPr>
        <w:t>некомерційн</w:t>
      </w:r>
      <w:r w:rsidR="000A74B8">
        <w:rPr>
          <w:color w:val="000000"/>
          <w:lang w:val="uk-UA"/>
        </w:rPr>
        <w:t>им</w:t>
      </w:r>
      <w:r>
        <w:rPr>
          <w:color w:val="000000"/>
          <w:lang w:val="uk-UA"/>
        </w:rPr>
        <w:t xml:space="preserve"> підприємств</w:t>
      </w:r>
      <w:r w:rsidR="000A74B8">
        <w:rPr>
          <w:color w:val="000000"/>
          <w:lang w:val="uk-UA"/>
        </w:rPr>
        <w:t xml:space="preserve">ом </w:t>
      </w:r>
      <w:r w:rsidRPr="00374932">
        <w:rPr>
          <w:color w:val="000000"/>
          <w:lang w:val="uk-UA"/>
        </w:rPr>
        <w:t xml:space="preserve"> «Новомосковська центральна міська лікарня» Новомосковської міської ради»</w:t>
      </w:r>
      <w:r>
        <w:rPr>
          <w:color w:val="000000"/>
          <w:lang w:val="uk-UA"/>
        </w:rPr>
        <w:t xml:space="preserve"> </w:t>
      </w:r>
      <w:r w:rsidRPr="00770B03">
        <w:rPr>
          <w:color w:val="000000"/>
          <w:lang w:val="uk-UA"/>
        </w:rPr>
        <w:t xml:space="preserve"> у термін не менший за рік з дня набрання чинності, за результатами якого можна здійснювати порівняння показників базового та повторного відстеження. У процесі відстеження не виявлено неврегульованих та проблемних питань, тому внесення відповідних змін чи визнання таким, що втратило чин</w:t>
      </w:r>
      <w:r w:rsidR="000A74B8">
        <w:rPr>
          <w:color w:val="000000"/>
          <w:lang w:val="uk-UA"/>
        </w:rPr>
        <w:t>ність, розпорядження не потребує, крім: в зв’язку із ринковими змінами, розглядається питання змін тарифів на платні медичні послуги у 2022році.</w:t>
      </w:r>
    </w:p>
    <w:p w:rsidR="00770B03" w:rsidRPr="00770B03" w:rsidRDefault="00770B03" w:rsidP="00770B0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</w:t>
      </w:r>
      <w:r w:rsidRPr="00770B03">
        <w:rPr>
          <w:color w:val="000000"/>
          <w:lang w:val="uk-UA"/>
        </w:rPr>
        <w:t xml:space="preserve">За результатами повторного відстеження результативності </w:t>
      </w:r>
      <w:r w:rsidRPr="006E4ADB">
        <w:rPr>
          <w:color w:val="000000"/>
          <w:lang w:val="uk-UA"/>
        </w:rPr>
        <w:t xml:space="preserve">регуляторного акта </w:t>
      </w:r>
      <w:r w:rsidRPr="00770B03">
        <w:rPr>
          <w:color w:val="000000"/>
          <w:lang w:val="uk-UA"/>
        </w:rPr>
        <w:t>можливо зробити висновок, що даний регуляторний акт несе позитивний результат та забезпечує досягнення визначених цілей.</w:t>
      </w:r>
    </w:p>
    <w:p w:rsidR="006E4ADB" w:rsidRPr="006E4ADB" w:rsidRDefault="006E4ADB" w:rsidP="006E4A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</w:t>
      </w:r>
      <w:r w:rsidRPr="006E4ADB">
        <w:rPr>
          <w:color w:val="000000"/>
          <w:lang w:val="uk-UA"/>
        </w:rPr>
        <w:t>Періодичне відстеження результативності регуляторного акта буде здійснюватися один раз на три роки, починаючи з дня закінчення заходів з повторного відстеження результативності цього акту.</w:t>
      </w:r>
    </w:p>
    <w:p w:rsidR="006E4ADB" w:rsidRPr="006E4ADB" w:rsidRDefault="006E4ADB" w:rsidP="006E4AD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64E5" w:rsidRDefault="005E64E5" w:rsidP="00473C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uk-UA"/>
        </w:rPr>
      </w:pPr>
    </w:p>
    <w:p w:rsidR="00D10183" w:rsidRDefault="006F66DD" w:rsidP="00473C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В.о.генерального</w:t>
      </w:r>
      <w:proofErr w:type="spellEnd"/>
      <w:r>
        <w:rPr>
          <w:color w:val="000000"/>
          <w:lang w:val="uk-UA"/>
        </w:rPr>
        <w:t xml:space="preserve"> директора                                                                 В.О.ВИШНЕВСЬКИЙ</w:t>
      </w:r>
    </w:p>
    <w:p w:rsidR="00D10183" w:rsidRDefault="00D10183" w:rsidP="00473C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uk-UA"/>
        </w:rPr>
      </w:pPr>
    </w:p>
    <w:p w:rsidR="00D10183" w:rsidRDefault="00D10183" w:rsidP="00473C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uk-UA"/>
        </w:rPr>
      </w:pPr>
    </w:p>
    <w:sectPr w:rsidR="00D10183" w:rsidSect="00FC7103">
      <w:pgSz w:w="11906" w:h="16838"/>
      <w:pgMar w:top="567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1BB3"/>
    <w:multiLevelType w:val="multilevel"/>
    <w:tmpl w:val="9FF6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705BC"/>
    <w:multiLevelType w:val="hybridMultilevel"/>
    <w:tmpl w:val="4E3A87DC"/>
    <w:lvl w:ilvl="0" w:tplc="1A243DF4">
      <w:start w:val="3"/>
      <w:numFmt w:val="bullet"/>
      <w:lvlText w:val="-"/>
      <w:lvlJc w:val="left"/>
      <w:pPr>
        <w:ind w:left="6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2">
    <w:nsid w:val="1C2C03E2"/>
    <w:multiLevelType w:val="multilevel"/>
    <w:tmpl w:val="2B9683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82D2B"/>
    <w:multiLevelType w:val="hybridMultilevel"/>
    <w:tmpl w:val="B328AEFE"/>
    <w:lvl w:ilvl="0" w:tplc="18E0A446">
      <w:start w:val="3"/>
      <w:numFmt w:val="bullet"/>
      <w:lvlText w:val="-"/>
      <w:lvlJc w:val="left"/>
      <w:pPr>
        <w:ind w:left="6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4">
    <w:nsid w:val="2ACF7279"/>
    <w:multiLevelType w:val="multilevel"/>
    <w:tmpl w:val="C754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AD088A"/>
    <w:multiLevelType w:val="multilevel"/>
    <w:tmpl w:val="841832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3F5D49"/>
    <w:multiLevelType w:val="multilevel"/>
    <w:tmpl w:val="F31E65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8608A0"/>
    <w:multiLevelType w:val="multilevel"/>
    <w:tmpl w:val="40324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F9550C"/>
    <w:multiLevelType w:val="multilevel"/>
    <w:tmpl w:val="0E60DA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94641B"/>
    <w:multiLevelType w:val="multilevel"/>
    <w:tmpl w:val="6416F9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02390C"/>
    <w:multiLevelType w:val="hybridMultilevel"/>
    <w:tmpl w:val="7C9E52CC"/>
    <w:lvl w:ilvl="0" w:tplc="05BC575C">
      <w:start w:val="1"/>
      <w:numFmt w:val="bullet"/>
      <w:lvlText w:val="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">
    <w:nsid w:val="41243A25"/>
    <w:multiLevelType w:val="multilevel"/>
    <w:tmpl w:val="9416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264443"/>
    <w:multiLevelType w:val="multilevel"/>
    <w:tmpl w:val="F2A694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DF645E"/>
    <w:multiLevelType w:val="multilevel"/>
    <w:tmpl w:val="501EF9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CC5C92"/>
    <w:multiLevelType w:val="hybridMultilevel"/>
    <w:tmpl w:val="A738AB62"/>
    <w:lvl w:ilvl="0" w:tplc="92DEE304">
      <w:start w:val="3"/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5">
    <w:nsid w:val="5DD743DF"/>
    <w:multiLevelType w:val="multilevel"/>
    <w:tmpl w:val="EA26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3B055E"/>
    <w:multiLevelType w:val="multilevel"/>
    <w:tmpl w:val="25BA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D5730C"/>
    <w:multiLevelType w:val="multilevel"/>
    <w:tmpl w:val="CD06F4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115F35"/>
    <w:multiLevelType w:val="hybridMultilevel"/>
    <w:tmpl w:val="A01855F2"/>
    <w:lvl w:ilvl="0" w:tplc="B2F8868E">
      <w:numFmt w:val="bullet"/>
      <w:lvlText w:val="-"/>
      <w:lvlJc w:val="left"/>
      <w:pPr>
        <w:ind w:left="140" w:hanging="16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uk-UA" w:eastAsia="en-US" w:bidi="ar-SA"/>
      </w:rPr>
    </w:lvl>
    <w:lvl w:ilvl="1" w:tplc="69D4558C">
      <w:numFmt w:val="bullet"/>
      <w:lvlText w:val="•"/>
      <w:lvlJc w:val="left"/>
      <w:pPr>
        <w:ind w:left="1126" w:hanging="164"/>
      </w:pPr>
      <w:rPr>
        <w:rFonts w:hint="default"/>
        <w:lang w:val="uk-UA" w:eastAsia="en-US" w:bidi="ar-SA"/>
      </w:rPr>
    </w:lvl>
    <w:lvl w:ilvl="2" w:tplc="52B8C892">
      <w:numFmt w:val="bullet"/>
      <w:lvlText w:val="•"/>
      <w:lvlJc w:val="left"/>
      <w:pPr>
        <w:ind w:left="2113" w:hanging="164"/>
      </w:pPr>
      <w:rPr>
        <w:rFonts w:hint="default"/>
        <w:lang w:val="uk-UA" w:eastAsia="en-US" w:bidi="ar-SA"/>
      </w:rPr>
    </w:lvl>
    <w:lvl w:ilvl="3" w:tplc="291C69D2">
      <w:numFmt w:val="bullet"/>
      <w:lvlText w:val="•"/>
      <w:lvlJc w:val="left"/>
      <w:pPr>
        <w:ind w:left="3100" w:hanging="164"/>
      </w:pPr>
      <w:rPr>
        <w:rFonts w:hint="default"/>
        <w:lang w:val="uk-UA" w:eastAsia="en-US" w:bidi="ar-SA"/>
      </w:rPr>
    </w:lvl>
    <w:lvl w:ilvl="4" w:tplc="257C90DA">
      <w:numFmt w:val="bullet"/>
      <w:lvlText w:val="•"/>
      <w:lvlJc w:val="left"/>
      <w:pPr>
        <w:ind w:left="4087" w:hanging="164"/>
      </w:pPr>
      <w:rPr>
        <w:rFonts w:hint="default"/>
        <w:lang w:val="uk-UA" w:eastAsia="en-US" w:bidi="ar-SA"/>
      </w:rPr>
    </w:lvl>
    <w:lvl w:ilvl="5" w:tplc="8D3E1404">
      <w:numFmt w:val="bullet"/>
      <w:lvlText w:val="•"/>
      <w:lvlJc w:val="left"/>
      <w:pPr>
        <w:ind w:left="5074" w:hanging="164"/>
      </w:pPr>
      <w:rPr>
        <w:rFonts w:hint="default"/>
        <w:lang w:val="uk-UA" w:eastAsia="en-US" w:bidi="ar-SA"/>
      </w:rPr>
    </w:lvl>
    <w:lvl w:ilvl="6" w:tplc="2DAEE626">
      <w:numFmt w:val="bullet"/>
      <w:lvlText w:val="•"/>
      <w:lvlJc w:val="left"/>
      <w:pPr>
        <w:ind w:left="6060" w:hanging="164"/>
      </w:pPr>
      <w:rPr>
        <w:rFonts w:hint="default"/>
        <w:lang w:val="uk-UA" w:eastAsia="en-US" w:bidi="ar-SA"/>
      </w:rPr>
    </w:lvl>
    <w:lvl w:ilvl="7" w:tplc="CAF0EFC4">
      <w:numFmt w:val="bullet"/>
      <w:lvlText w:val="•"/>
      <w:lvlJc w:val="left"/>
      <w:pPr>
        <w:ind w:left="7047" w:hanging="164"/>
      </w:pPr>
      <w:rPr>
        <w:rFonts w:hint="default"/>
        <w:lang w:val="uk-UA" w:eastAsia="en-US" w:bidi="ar-SA"/>
      </w:rPr>
    </w:lvl>
    <w:lvl w:ilvl="8" w:tplc="C51C5604">
      <w:numFmt w:val="bullet"/>
      <w:lvlText w:val="•"/>
      <w:lvlJc w:val="left"/>
      <w:pPr>
        <w:ind w:left="8034" w:hanging="164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5"/>
  </w:num>
  <w:num w:numId="5">
    <w:abstractNumId w:val="16"/>
  </w:num>
  <w:num w:numId="6">
    <w:abstractNumId w:val="7"/>
  </w:num>
  <w:num w:numId="7">
    <w:abstractNumId w:val="12"/>
  </w:num>
  <w:num w:numId="8">
    <w:abstractNumId w:val="2"/>
  </w:num>
  <w:num w:numId="9">
    <w:abstractNumId w:val="6"/>
  </w:num>
  <w:num w:numId="10">
    <w:abstractNumId w:val="13"/>
  </w:num>
  <w:num w:numId="11">
    <w:abstractNumId w:val="5"/>
  </w:num>
  <w:num w:numId="12">
    <w:abstractNumId w:val="8"/>
  </w:num>
  <w:num w:numId="13">
    <w:abstractNumId w:val="17"/>
  </w:num>
  <w:num w:numId="14">
    <w:abstractNumId w:val="11"/>
  </w:num>
  <w:num w:numId="15">
    <w:abstractNumId w:val="9"/>
  </w:num>
  <w:num w:numId="16">
    <w:abstractNumId w:val="14"/>
  </w:num>
  <w:num w:numId="17">
    <w:abstractNumId w:val="3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43"/>
    <w:rsid w:val="00030E68"/>
    <w:rsid w:val="00075A58"/>
    <w:rsid w:val="000A74B8"/>
    <w:rsid w:val="000D6DE7"/>
    <w:rsid w:val="001A0D1F"/>
    <w:rsid w:val="00201810"/>
    <w:rsid w:val="0023420E"/>
    <w:rsid w:val="00262E1A"/>
    <w:rsid w:val="00291D68"/>
    <w:rsid w:val="002D32F5"/>
    <w:rsid w:val="00374932"/>
    <w:rsid w:val="00473C0E"/>
    <w:rsid w:val="00501A1A"/>
    <w:rsid w:val="005A75F7"/>
    <w:rsid w:val="005E64E5"/>
    <w:rsid w:val="006B3FA3"/>
    <w:rsid w:val="006C7301"/>
    <w:rsid w:val="006D0C67"/>
    <w:rsid w:val="006D49EA"/>
    <w:rsid w:val="006E4ADB"/>
    <w:rsid w:val="006F66DD"/>
    <w:rsid w:val="00770B03"/>
    <w:rsid w:val="007E47B9"/>
    <w:rsid w:val="008B4DDF"/>
    <w:rsid w:val="008D5218"/>
    <w:rsid w:val="00904F3F"/>
    <w:rsid w:val="00942ECA"/>
    <w:rsid w:val="009E6563"/>
    <w:rsid w:val="00A133B0"/>
    <w:rsid w:val="00A702F5"/>
    <w:rsid w:val="00AD5F84"/>
    <w:rsid w:val="00B23FD6"/>
    <w:rsid w:val="00BA19E2"/>
    <w:rsid w:val="00C06570"/>
    <w:rsid w:val="00C26BA5"/>
    <w:rsid w:val="00C717ED"/>
    <w:rsid w:val="00C87F3E"/>
    <w:rsid w:val="00CB5E34"/>
    <w:rsid w:val="00D10183"/>
    <w:rsid w:val="00DA278E"/>
    <w:rsid w:val="00DD405B"/>
    <w:rsid w:val="00EF11F3"/>
    <w:rsid w:val="00F7040E"/>
    <w:rsid w:val="00FB0643"/>
    <w:rsid w:val="00FB39A0"/>
    <w:rsid w:val="00FC7103"/>
    <w:rsid w:val="00FE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ED"/>
  </w:style>
  <w:style w:type="paragraph" w:styleId="3">
    <w:name w:val="heading 3"/>
    <w:basedOn w:val="a"/>
    <w:link w:val="30"/>
    <w:uiPriority w:val="9"/>
    <w:qFormat/>
    <w:rsid w:val="00501A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DD405B"/>
    <w:pPr>
      <w:widowControl w:val="0"/>
      <w:autoSpaceDE w:val="0"/>
      <w:autoSpaceDN w:val="0"/>
      <w:spacing w:after="0" w:line="240" w:lineRule="auto"/>
      <w:ind w:left="140"/>
      <w:jc w:val="both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1"/>
    <w:rsid w:val="00DD40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30">
    <w:name w:val="Заголовок 3 Знак"/>
    <w:basedOn w:val="a0"/>
    <w:link w:val="3"/>
    <w:uiPriority w:val="9"/>
    <w:rsid w:val="00501A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501A1A"/>
    <w:rPr>
      <w:color w:val="0000FF"/>
      <w:u w:val="single"/>
    </w:rPr>
  </w:style>
  <w:style w:type="character" w:styleId="a7">
    <w:name w:val="Strong"/>
    <w:basedOn w:val="a0"/>
    <w:uiPriority w:val="22"/>
    <w:qFormat/>
    <w:rsid w:val="0023420E"/>
    <w:rPr>
      <w:b/>
      <w:bCs/>
    </w:rPr>
  </w:style>
  <w:style w:type="paragraph" w:styleId="a8">
    <w:name w:val="List Paragraph"/>
    <w:basedOn w:val="a"/>
    <w:uiPriority w:val="1"/>
    <w:qFormat/>
    <w:rsid w:val="00A702F5"/>
    <w:pPr>
      <w:ind w:left="720"/>
      <w:contextualSpacing/>
    </w:pPr>
  </w:style>
  <w:style w:type="table" w:styleId="a9">
    <w:name w:val="Table Grid"/>
    <w:basedOn w:val="a1"/>
    <w:uiPriority w:val="39"/>
    <w:rsid w:val="00C2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ED"/>
  </w:style>
  <w:style w:type="paragraph" w:styleId="3">
    <w:name w:val="heading 3"/>
    <w:basedOn w:val="a"/>
    <w:link w:val="30"/>
    <w:uiPriority w:val="9"/>
    <w:qFormat/>
    <w:rsid w:val="00501A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DD405B"/>
    <w:pPr>
      <w:widowControl w:val="0"/>
      <w:autoSpaceDE w:val="0"/>
      <w:autoSpaceDN w:val="0"/>
      <w:spacing w:after="0" w:line="240" w:lineRule="auto"/>
      <w:ind w:left="140"/>
      <w:jc w:val="both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1"/>
    <w:rsid w:val="00DD40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30">
    <w:name w:val="Заголовок 3 Знак"/>
    <w:basedOn w:val="a0"/>
    <w:link w:val="3"/>
    <w:uiPriority w:val="9"/>
    <w:rsid w:val="00501A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501A1A"/>
    <w:rPr>
      <w:color w:val="0000FF"/>
      <w:u w:val="single"/>
    </w:rPr>
  </w:style>
  <w:style w:type="character" w:styleId="a7">
    <w:name w:val="Strong"/>
    <w:basedOn w:val="a0"/>
    <w:uiPriority w:val="22"/>
    <w:qFormat/>
    <w:rsid w:val="0023420E"/>
    <w:rPr>
      <w:b/>
      <w:bCs/>
    </w:rPr>
  </w:style>
  <w:style w:type="paragraph" w:styleId="a8">
    <w:name w:val="List Paragraph"/>
    <w:basedOn w:val="a"/>
    <w:uiPriority w:val="1"/>
    <w:qFormat/>
    <w:rsid w:val="00A702F5"/>
    <w:pPr>
      <w:ind w:left="720"/>
      <w:contextualSpacing/>
    </w:pPr>
  </w:style>
  <w:style w:type="table" w:styleId="a9">
    <w:name w:val="Table Grid"/>
    <w:basedOn w:val="a1"/>
    <w:uiPriority w:val="39"/>
    <w:rsid w:val="00C2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eco</cp:lastModifiedBy>
  <cp:revision>2</cp:revision>
  <dcterms:created xsi:type="dcterms:W3CDTF">2021-12-28T07:46:00Z</dcterms:created>
  <dcterms:modified xsi:type="dcterms:W3CDTF">2021-12-28T07:46:00Z</dcterms:modified>
</cp:coreProperties>
</file>