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B1" w:rsidRPr="00BE0B7A" w:rsidRDefault="00A678B1" w:rsidP="00A678B1">
      <w:pPr>
        <w:spacing w:before="100" w:beforeAutospacing="1" w:after="100" w:afterAutospacing="1"/>
        <w:jc w:val="right"/>
        <w:rPr>
          <w:bCs/>
          <w:lang w:eastAsia="ru-RU"/>
        </w:rPr>
      </w:pPr>
      <w:r w:rsidRPr="00BE0B7A">
        <w:rPr>
          <w:bCs/>
          <w:lang w:eastAsia="ru-RU"/>
        </w:rPr>
        <w:t xml:space="preserve">Додаток </w:t>
      </w:r>
      <w:r w:rsidR="001A3CC3">
        <w:rPr>
          <w:bCs/>
          <w:lang w:eastAsia="ru-RU"/>
        </w:rPr>
        <w:t>7</w:t>
      </w:r>
    </w:p>
    <w:p w:rsidR="00A678B1" w:rsidRPr="00BE0B7A" w:rsidRDefault="00A678B1" w:rsidP="00A678B1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E0B7A">
        <w:rPr>
          <w:bCs/>
          <w:lang w:eastAsia="ru-RU"/>
        </w:rPr>
        <w:t xml:space="preserve">                                                 </w:t>
      </w:r>
      <w:r w:rsidR="00BE0B7A">
        <w:rPr>
          <w:bCs/>
          <w:lang w:eastAsia="ru-RU"/>
        </w:rPr>
        <w:t xml:space="preserve">                           </w:t>
      </w:r>
      <w:r w:rsidR="00BE0B7A">
        <w:rPr>
          <w:bCs/>
          <w:lang w:val="ru-RU" w:eastAsia="ru-RU"/>
        </w:rPr>
        <w:t xml:space="preserve"> </w:t>
      </w:r>
      <w:r w:rsidRPr="00BE0B7A">
        <w:rPr>
          <w:bCs/>
          <w:lang w:eastAsia="ru-RU"/>
        </w:rPr>
        <w:t>до р</w:t>
      </w:r>
      <w:r w:rsidRPr="00BE0B7A">
        <w:rPr>
          <w:lang w:eastAsia="ru-RU"/>
        </w:rPr>
        <w:t>ішення виконавчого комітету</w:t>
      </w:r>
    </w:p>
    <w:p w:rsidR="00A678B1" w:rsidRPr="00BE0B7A" w:rsidRDefault="00A678B1" w:rsidP="00A678B1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E0B7A">
        <w:rPr>
          <w:lang w:eastAsia="ru-RU"/>
        </w:rPr>
        <w:t xml:space="preserve">                                                                         Новомосковської міської ради</w:t>
      </w:r>
    </w:p>
    <w:p w:rsidR="00A678B1" w:rsidRPr="00BE0B7A" w:rsidRDefault="00A678B1" w:rsidP="00A678B1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BE0B7A">
        <w:rPr>
          <w:lang w:eastAsia="ru-RU"/>
        </w:rPr>
        <w:t xml:space="preserve">                                                                       у Дніпропетровській області</w:t>
      </w:r>
    </w:p>
    <w:p w:rsidR="00A678B1" w:rsidRPr="00C01478" w:rsidRDefault="00A678B1" w:rsidP="00C01478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BE0B7A">
        <w:rPr>
          <w:lang w:eastAsia="ru-RU"/>
        </w:rPr>
        <w:t xml:space="preserve">                                                                           </w:t>
      </w:r>
      <w:r w:rsidR="00BE0B7A" w:rsidRPr="001A3CC3">
        <w:rPr>
          <w:lang w:eastAsia="ru-RU"/>
        </w:rPr>
        <w:t xml:space="preserve"> </w:t>
      </w:r>
      <w:r w:rsidR="00C01478">
        <w:rPr>
          <w:lang w:eastAsia="ru-RU"/>
        </w:rPr>
        <w:t xml:space="preserve">    </w:t>
      </w:r>
      <w:r w:rsidRPr="00BE0B7A">
        <w:rPr>
          <w:lang w:eastAsia="ru-RU"/>
        </w:rPr>
        <w:t xml:space="preserve"> </w:t>
      </w:r>
      <w:r w:rsidR="00C01478">
        <w:rPr>
          <w:lang w:eastAsia="ru-RU"/>
        </w:rPr>
        <w:t>№286/0/6-20 від 20.05.2020р.</w:t>
      </w:r>
      <w:bookmarkStart w:id="0" w:name="_GoBack"/>
      <w:bookmarkEnd w:id="0"/>
    </w:p>
    <w:p w:rsidR="00A678B1" w:rsidRDefault="00A678B1" w:rsidP="00A678B1">
      <w:pPr>
        <w:rPr>
          <w:b/>
          <w:bCs/>
          <w:sz w:val="24"/>
          <w:szCs w:val="24"/>
          <w:lang w:eastAsia="ru-RU"/>
        </w:rPr>
      </w:pPr>
      <w:r w:rsidRPr="00E209C9">
        <w:rPr>
          <w:b/>
          <w:bCs/>
          <w:sz w:val="24"/>
          <w:szCs w:val="24"/>
          <w:lang w:eastAsia="ru-RU"/>
        </w:rPr>
        <w:t xml:space="preserve">      </w:t>
      </w:r>
      <w:r w:rsidR="00BE0B7A" w:rsidRPr="001A3CC3">
        <w:rPr>
          <w:b/>
          <w:bCs/>
          <w:sz w:val="24"/>
          <w:szCs w:val="24"/>
          <w:lang w:eastAsia="ru-RU"/>
        </w:rPr>
        <w:t xml:space="preserve">   </w:t>
      </w:r>
      <w:r w:rsidRPr="00E209C9">
        <w:rPr>
          <w:b/>
          <w:bCs/>
          <w:sz w:val="24"/>
          <w:szCs w:val="24"/>
          <w:lang w:eastAsia="ru-RU"/>
        </w:rPr>
        <w:t xml:space="preserve"> </w:t>
      </w:r>
      <w:r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A678B1" w:rsidRPr="00A678B1" w:rsidRDefault="00A678B1" w:rsidP="00A678B1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bCs/>
          <w:sz w:val="24"/>
          <w:szCs w:val="24"/>
          <w:lang w:eastAsia="ru-RU"/>
        </w:rPr>
        <w:t>АДМІНІСТРАТИВНОЇ  ПОСЛУГИ:</w:t>
      </w:r>
      <w:r w:rsidR="00BE0B7A" w:rsidRPr="00BE0B7A">
        <w:rPr>
          <w:b/>
          <w:bCs/>
          <w:sz w:val="24"/>
          <w:szCs w:val="24"/>
          <w:lang w:eastAsia="ru-RU"/>
        </w:rPr>
        <w:t xml:space="preserve">     </w:t>
      </w:r>
      <w:r w:rsidRPr="00A678B1">
        <w:rPr>
          <w:b/>
          <w:lang w:eastAsia="uk-UA"/>
        </w:rPr>
        <w:t xml:space="preserve">з </w:t>
      </w:r>
      <w:r w:rsidR="00BE0B7A" w:rsidRPr="00BE0B7A">
        <w:rPr>
          <w:b/>
          <w:lang w:eastAsia="uk-UA"/>
        </w:rPr>
        <w:t xml:space="preserve">  </w:t>
      </w:r>
      <w:r w:rsidRPr="00A678B1">
        <w:rPr>
          <w:b/>
          <w:lang w:eastAsia="uk-UA"/>
        </w:rPr>
        <w:t>державної реєстрації рішення про припинення юридичної особи (крім громадського формування)</w:t>
      </w:r>
    </w:p>
    <w:p w:rsidR="00A678B1" w:rsidRPr="00CC28C8" w:rsidRDefault="00A678B1" w:rsidP="00BE0B7A">
      <w:pPr>
        <w:spacing w:before="100" w:beforeAutospacing="1"/>
        <w:rPr>
          <w:b/>
          <w:u w:val="single"/>
          <w:lang w:eastAsia="ru-RU"/>
        </w:rPr>
      </w:pPr>
      <w:bookmarkStart w:id="1" w:name="n13"/>
      <w:bookmarkEnd w:id="1"/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  <w:bookmarkStart w:id="2" w:name="n14"/>
      <w:bookmarkEnd w:id="2"/>
    </w:p>
    <w:tbl>
      <w:tblPr>
        <w:tblW w:w="497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135"/>
        <w:gridCol w:w="6"/>
        <w:gridCol w:w="6567"/>
      </w:tblGrid>
      <w:tr w:rsidR="001A3CC3" w:rsidRPr="00343DF9" w:rsidTr="003132C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A3CC3" w:rsidRPr="00343DF9" w:rsidRDefault="001A3CC3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1A3CC3" w:rsidRDefault="001A3CC3" w:rsidP="001A3CC3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1A3CC3" w:rsidRPr="00343DF9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1A3CC3" w:rsidRPr="00343DF9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1A3CC3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1A3CC3" w:rsidRPr="00343DF9" w:rsidRDefault="001A3CC3" w:rsidP="001A3CC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1A3CC3" w:rsidRPr="00343DF9" w:rsidTr="003132C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CC3" w:rsidRPr="00343DF9" w:rsidRDefault="001A3CC3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A3CC3" w:rsidRPr="00343DF9" w:rsidRDefault="001A3CC3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A3CC3" w:rsidRPr="00343DF9" w:rsidTr="003132C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ind w:firstLine="224"/>
              <w:rPr>
                <w:sz w:val="24"/>
                <w:szCs w:val="24"/>
                <w:highlight w:val="yellow"/>
                <w:lang w:eastAsia="uk-UA"/>
              </w:rPr>
            </w:pPr>
            <w:r w:rsidRPr="00343DF9">
              <w:rPr>
                <w:sz w:val="24"/>
                <w:szCs w:val="24"/>
              </w:rPr>
              <w:lastRenderedPageBreak/>
              <w:t xml:space="preserve">Звернення уповноваженого представника юридичної особи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(далі – заявник)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343DF9">
              <w:rPr>
                <w:sz w:val="24"/>
                <w:szCs w:val="24"/>
                <w:lang w:eastAsia="uk-UA"/>
              </w:rPr>
              <w:t>1. Для державної реєстрації рішення про припинення юридичної особи подається:</w:t>
            </w:r>
          </w:p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</w:t>
            </w:r>
          </w:p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763A3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A3CC3" w:rsidRPr="00343DF9" w:rsidRDefault="001A3CC3" w:rsidP="003132C0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r w:rsidRPr="00343DF9"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1A3CC3" w:rsidRPr="00343DF9" w:rsidRDefault="001A3CC3" w:rsidP="003132C0">
            <w:pPr>
              <w:pStyle w:val="rvps2"/>
              <w:shd w:val="clear" w:color="auto" w:fill="FFFFFF"/>
              <w:spacing w:before="0" w:beforeAutospacing="0" w:after="0" w:afterAutospacing="0"/>
              <w:ind w:firstLine="227"/>
              <w:jc w:val="both"/>
              <w:textAlignment w:val="baseline"/>
            </w:pPr>
            <w:bookmarkStart w:id="4" w:name="n563"/>
            <w:bookmarkEnd w:id="4"/>
            <w:r w:rsidRPr="00343DF9">
              <w:t>копія рішення Національного банку України про відкликання банківської ліцензії та ліквідацію банку;</w:t>
            </w:r>
          </w:p>
          <w:p w:rsidR="001A3CC3" w:rsidRPr="00343DF9" w:rsidRDefault="001A3CC3" w:rsidP="003132C0">
            <w:pPr>
              <w:pStyle w:val="rvps2"/>
              <w:shd w:val="clear" w:color="auto" w:fill="FFFFFF"/>
              <w:spacing w:before="0" w:beforeAutospacing="0" w:after="0" w:afterAutospacing="0"/>
              <w:ind w:firstLine="224"/>
              <w:jc w:val="both"/>
              <w:textAlignment w:val="baseline"/>
            </w:pPr>
            <w:bookmarkStart w:id="5" w:name="n564"/>
            <w:bookmarkEnd w:id="5"/>
            <w:r w:rsidRPr="00343DF9">
              <w:t>копія рішення Фонду гарантування вкладів фізичних осіб про призначення уповноваженої особи Фонду.</w:t>
            </w:r>
          </w:p>
          <w:p w:rsidR="001A3CC3" w:rsidRPr="00690F3A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A3CC3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1A3CC3" w:rsidRPr="00F77062" w:rsidRDefault="001A3CC3" w:rsidP="003132C0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A3CC3" w:rsidRPr="00343DF9" w:rsidRDefault="001A3CC3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2. В </w:t>
            </w:r>
            <w:r w:rsidRPr="00343DF9">
              <w:rPr>
                <w:sz w:val="24"/>
                <w:szCs w:val="24"/>
                <w:lang w:eastAsia="uk-UA"/>
              </w:rPr>
              <w:t>електронній формі д</w:t>
            </w:r>
            <w:r w:rsidRPr="00343DF9">
              <w:rPr>
                <w:sz w:val="24"/>
                <w:szCs w:val="24"/>
              </w:rPr>
              <w:t>окументи</w:t>
            </w:r>
            <w:r w:rsidRPr="00343DF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43DF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A3CC3" w:rsidRPr="00343DF9" w:rsidRDefault="001A3CC3" w:rsidP="003132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3CC3" w:rsidRPr="00343DF9" w:rsidRDefault="001A3CC3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343DF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A3CC3" w:rsidRPr="00343DF9" w:rsidRDefault="001A3CC3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A3CC3" w:rsidRPr="00343DF9" w:rsidRDefault="001A3CC3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1A3CC3" w:rsidRPr="00343DF9" w:rsidRDefault="001A3CC3" w:rsidP="003132C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Default="001A3CC3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1A3CC3" w:rsidRPr="00343DF9" w:rsidRDefault="001A3CC3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A3CC3" w:rsidRDefault="001A3CC3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A3CC3" w:rsidRPr="00BB0420" w:rsidRDefault="001A3CC3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A3CC3" w:rsidRDefault="001A3CC3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A3CC3" w:rsidRPr="00343DF9" w:rsidRDefault="001A3CC3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D17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343DF9">
              <w:rPr>
                <w:sz w:val="24"/>
                <w:szCs w:val="24"/>
              </w:rPr>
              <w:t xml:space="preserve">Внесення відповідного запису до </w:t>
            </w:r>
            <w:r w:rsidRPr="00343DF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A3CC3" w:rsidRPr="00343DF9" w:rsidRDefault="001A3CC3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A3CC3" w:rsidRPr="00343DF9" w:rsidTr="003132C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Способи отримання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CC3" w:rsidRPr="00343DF9" w:rsidRDefault="001A3CC3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lastRenderedPageBreak/>
              <w:t xml:space="preserve">Результати надання адміністративної послуги у сфері </w:t>
            </w:r>
            <w:r w:rsidRPr="00343DF9">
              <w:rPr>
                <w:sz w:val="24"/>
                <w:szCs w:val="24"/>
              </w:rPr>
              <w:lastRenderedPageBreak/>
              <w:t xml:space="preserve">державної реєстрації </w:t>
            </w:r>
            <w:r w:rsidRPr="00343DF9">
              <w:rPr>
                <w:sz w:val="24"/>
                <w:szCs w:val="24"/>
                <w:lang w:eastAsia="uk-UA"/>
              </w:rPr>
              <w:t>в електронній формі</w:t>
            </w:r>
            <w:r w:rsidRPr="00343DF9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A3CC3" w:rsidRPr="00343DF9" w:rsidRDefault="001A3CC3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A3CC3" w:rsidRPr="00343DF9" w:rsidRDefault="001A3CC3" w:rsidP="001A3CC3">
      <w:pPr>
        <w:tabs>
          <w:tab w:val="left" w:pos="9564"/>
        </w:tabs>
        <w:rPr>
          <w:sz w:val="6"/>
          <w:szCs w:val="6"/>
        </w:rPr>
      </w:pPr>
      <w:bookmarkStart w:id="11" w:name="n43"/>
      <w:bookmarkEnd w:id="11"/>
      <w:r w:rsidRPr="00343DF9">
        <w:rPr>
          <w:sz w:val="6"/>
          <w:szCs w:val="6"/>
        </w:rPr>
        <w:lastRenderedPageBreak/>
        <w:t>________________________</w:t>
      </w:r>
    </w:p>
    <w:p w:rsidR="001A3CC3" w:rsidRPr="006D7678" w:rsidRDefault="001A3CC3" w:rsidP="001A3CC3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E209C9" w:rsidRPr="001A3CC3" w:rsidRDefault="00E209C9" w:rsidP="00A678B1">
      <w:pPr>
        <w:tabs>
          <w:tab w:val="left" w:pos="9564"/>
        </w:tabs>
        <w:ind w:left="-142"/>
        <w:rPr>
          <w:sz w:val="14"/>
          <w:szCs w:val="14"/>
        </w:rPr>
      </w:pPr>
    </w:p>
    <w:p w:rsidR="00E209C9" w:rsidRDefault="00E209C9" w:rsidP="00E209C9">
      <w:pPr>
        <w:tabs>
          <w:tab w:val="center" w:pos="4677"/>
        </w:tabs>
      </w:pPr>
      <w:r>
        <w:t xml:space="preserve">в.о. керуючого справами                                               </w:t>
      </w:r>
      <w:r w:rsidR="001A3CC3">
        <w:t xml:space="preserve">                     </w:t>
      </w:r>
      <w:r>
        <w:t>О.К.ГРУДСЬКА</w:t>
      </w:r>
    </w:p>
    <w:p w:rsidR="00E209C9" w:rsidRPr="00E209C9" w:rsidRDefault="00E209C9" w:rsidP="00A678B1">
      <w:pPr>
        <w:tabs>
          <w:tab w:val="left" w:pos="9564"/>
        </w:tabs>
        <w:ind w:left="-142"/>
        <w:rPr>
          <w:sz w:val="14"/>
          <w:szCs w:val="14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E209C9" w:rsidRPr="00E209C9" w:rsidRDefault="00E209C9" w:rsidP="00A678B1">
      <w:pPr>
        <w:tabs>
          <w:tab w:val="left" w:pos="9564"/>
        </w:tabs>
        <w:ind w:left="-142"/>
        <w:rPr>
          <w:sz w:val="14"/>
          <w:szCs w:val="14"/>
          <w:lang w:val="ru-RU"/>
        </w:rPr>
      </w:pPr>
    </w:p>
    <w:p w:rsidR="00A678B1" w:rsidRPr="00343DF9" w:rsidRDefault="00A678B1" w:rsidP="00A678B1">
      <w:pPr>
        <w:jc w:val="right"/>
        <w:rPr>
          <w:sz w:val="24"/>
          <w:szCs w:val="24"/>
        </w:rPr>
      </w:pPr>
    </w:p>
    <w:p w:rsidR="00A678B1" w:rsidRPr="00343DF9" w:rsidRDefault="00A678B1" w:rsidP="00A678B1"/>
    <w:p w:rsidR="00A678B1" w:rsidRPr="00343DF9" w:rsidRDefault="00A678B1" w:rsidP="00A678B1"/>
    <w:p w:rsidR="00CA0351" w:rsidRPr="00A678B1" w:rsidRDefault="00CA0351"/>
    <w:sectPr w:rsidR="00CA0351" w:rsidRPr="00A678B1" w:rsidSect="00BB0420">
      <w:headerReference w:type="default" r:id="rId6"/>
      <w:pgSz w:w="11906" w:h="16838"/>
      <w:pgMar w:top="851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3B" w:rsidRDefault="0004603B" w:rsidP="00FB18AB">
      <w:r>
        <w:separator/>
      </w:r>
    </w:p>
  </w:endnote>
  <w:endnote w:type="continuationSeparator" w:id="0">
    <w:p w:rsidR="0004603B" w:rsidRDefault="0004603B" w:rsidP="00F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3B" w:rsidRDefault="0004603B" w:rsidP="00FB18AB">
      <w:r>
        <w:separator/>
      </w:r>
    </w:p>
  </w:footnote>
  <w:footnote w:type="continuationSeparator" w:id="0">
    <w:p w:rsidR="0004603B" w:rsidRDefault="0004603B" w:rsidP="00FB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48466D" w:rsidRDefault="000D7375">
    <w:pPr>
      <w:pStyle w:val="a4"/>
      <w:jc w:val="center"/>
      <w:rPr>
        <w:sz w:val="24"/>
        <w:szCs w:val="24"/>
      </w:rPr>
    </w:pPr>
    <w:r w:rsidRPr="0048466D">
      <w:rPr>
        <w:sz w:val="24"/>
        <w:szCs w:val="24"/>
      </w:rPr>
      <w:fldChar w:fldCharType="begin"/>
    </w:r>
    <w:r w:rsidR="00A678B1" w:rsidRPr="0048466D">
      <w:rPr>
        <w:sz w:val="24"/>
        <w:szCs w:val="24"/>
      </w:rPr>
      <w:instrText>PAGE   \* MERGEFORMAT</w:instrText>
    </w:r>
    <w:r w:rsidRPr="0048466D">
      <w:rPr>
        <w:sz w:val="24"/>
        <w:szCs w:val="24"/>
      </w:rPr>
      <w:fldChar w:fldCharType="separate"/>
    </w:r>
    <w:r w:rsidR="00C01478" w:rsidRPr="00C01478">
      <w:rPr>
        <w:noProof/>
        <w:sz w:val="24"/>
        <w:szCs w:val="24"/>
        <w:lang w:val="ru-RU"/>
      </w:rPr>
      <w:t>4</w:t>
    </w:r>
    <w:r w:rsidRPr="0048466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B1"/>
    <w:rsid w:val="0004603B"/>
    <w:rsid w:val="00095D26"/>
    <w:rsid w:val="000D7375"/>
    <w:rsid w:val="001A3CC3"/>
    <w:rsid w:val="003B32A6"/>
    <w:rsid w:val="00A678B1"/>
    <w:rsid w:val="00AC0443"/>
    <w:rsid w:val="00BE0B7A"/>
    <w:rsid w:val="00C01478"/>
    <w:rsid w:val="00CA0351"/>
    <w:rsid w:val="00E209C9"/>
    <w:rsid w:val="00FA2243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B7A9B-B8AA-46B2-AA0A-0241A68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78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8B1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6">
    <w:name w:val="Table Grid"/>
    <w:basedOn w:val="a1"/>
    <w:uiPriority w:val="59"/>
    <w:rsid w:val="00A67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678B1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7046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6</cp:revision>
  <cp:lastPrinted>2020-05-06T07:29:00Z</cp:lastPrinted>
  <dcterms:created xsi:type="dcterms:W3CDTF">2020-04-13T11:08:00Z</dcterms:created>
  <dcterms:modified xsi:type="dcterms:W3CDTF">2020-05-25T12:58:00Z</dcterms:modified>
</cp:coreProperties>
</file>